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98" w:rsidRDefault="00E92798" w:rsidP="00E92798">
      <w:pPr>
        <w:ind w:right="-284"/>
        <w:jc w:val="center"/>
      </w:pPr>
      <w:r w:rsidRPr="00885D79">
        <w:object w:dxaOrig="1185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8pt;height:26.2pt" o:ole="" fillcolor="window">
            <v:imagedata r:id="rId9" o:title=""/>
          </v:shape>
          <o:OLEObject Type="Embed" ProgID="MSPhotoEd.3" ShapeID="_x0000_i1025" DrawAspect="Content" ObjectID="_1596442439" r:id="rId10"/>
        </w:object>
      </w:r>
    </w:p>
    <w:p w:rsidR="00E92798" w:rsidRPr="00D20D40" w:rsidRDefault="00E92798" w:rsidP="00E92798">
      <w:pPr>
        <w:ind w:right="-284"/>
        <w:jc w:val="center"/>
        <w:rPr>
          <w:rFonts w:ascii="Arial" w:hAnsi="Arial" w:cs="Arial"/>
          <w:b/>
        </w:rPr>
      </w:pPr>
      <w:r w:rsidRPr="00D20D40">
        <w:rPr>
          <w:rFonts w:ascii="Arial" w:hAnsi="Arial" w:cs="Arial"/>
          <w:b/>
        </w:rPr>
        <w:t>REPUBLIKA HRVATSKA</w:t>
      </w:r>
    </w:p>
    <w:p w:rsidR="00E92798" w:rsidRPr="00D20D40" w:rsidRDefault="00F81C43" w:rsidP="00E92798">
      <w:pPr>
        <w:ind w:right="-284"/>
        <w:jc w:val="center"/>
        <w:rPr>
          <w:rFonts w:ascii="Arial" w:hAnsi="Arial" w:cs="Arial"/>
          <w:b/>
        </w:rPr>
      </w:pPr>
      <w:r w:rsidRPr="00D20D40">
        <w:rPr>
          <w:rFonts w:ascii="Arial" w:hAnsi="Arial" w:cs="Arial"/>
          <w:b/>
        </w:rPr>
        <w:t>CENTAR ZA RESTRUKTURIRANJE I PRODAJU</w:t>
      </w:r>
    </w:p>
    <w:p w:rsidR="00722806" w:rsidRPr="006C1EEB" w:rsidRDefault="00E92798" w:rsidP="00E92798">
      <w:pPr>
        <w:pBdr>
          <w:bottom w:val="single" w:sz="4" w:space="1" w:color="auto"/>
        </w:pBdr>
        <w:spacing w:after="120"/>
        <w:ind w:right="-284"/>
        <w:jc w:val="center"/>
        <w:rPr>
          <w:rFonts w:ascii="Arial" w:hAnsi="Arial" w:cs="Arial"/>
          <w:sz w:val="20"/>
          <w:szCs w:val="20"/>
        </w:rPr>
      </w:pPr>
      <w:r w:rsidRPr="006C1EEB">
        <w:rPr>
          <w:rFonts w:ascii="Arial" w:hAnsi="Arial" w:cs="Arial"/>
          <w:sz w:val="20"/>
          <w:szCs w:val="20"/>
        </w:rPr>
        <w:t>Ivana Lučića 6, 10000 Zagreb</w:t>
      </w:r>
    </w:p>
    <w:p w:rsidR="006B73D6" w:rsidRPr="00504FB3" w:rsidRDefault="00722806" w:rsidP="00722806">
      <w:pPr>
        <w:jc w:val="both"/>
        <w:rPr>
          <w:rFonts w:ascii="Arial" w:hAnsi="Arial" w:cs="Arial"/>
          <w:sz w:val="22"/>
          <w:szCs w:val="22"/>
        </w:rPr>
      </w:pPr>
      <w:r w:rsidRPr="0009488F">
        <w:rPr>
          <w:rFonts w:ascii="Arial" w:hAnsi="Arial" w:cs="Arial"/>
          <w:sz w:val="22"/>
          <w:szCs w:val="22"/>
        </w:rPr>
        <w:t xml:space="preserve">Na temelju </w:t>
      </w:r>
      <w:r w:rsidR="0009488F" w:rsidRPr="0009488F">
        <w:rPr>
          <w:rFonts w:ascii="Arial" w:hAnsi="Arial" w:cs="Arial"/>
          <w:sz w:val="22"/>
          <w:szCs w:val="22"/>
        </w:rPr>
        <w:t>Zakona o upravljanju državnom imovinom ("Narodne novine" broj: 52/2018),  Uredbe o načinu prodaje dionica i poslovnih udjela ("Narodne novine" broj: 129/2013, 66/2014)</w:t>
      </w:r>
      <w:r w:rsidR="0009488F">
        <w:rPr>
          <w:rFonts w:ascii="Arial" w:hAnsi="Arial" w:cs="Arial"/>
          <w:sz w:val="22"/>
          <w:szCs w:val="22"/>
        </w:rPr>
        <w:t xml:space="preserve"> i </w:t>
      </w:r>
      <w:r w:rsidR="00BA7985" w:rsidRPr="0009488F">
        <w:rPr>
          <w:rFonts w:ascii="Arial" w:hAnsi="Arial" w:cs="Arial"/>
          <w:sz w:val="22"/>
          <w:szCs w:val="22"/>
        </w:rPr>
        <w:t>Odluk</w:t>
      </w:r>
      <w:r w:rsidR="0009488F">
        <w:rPr>
          <w:rFonts w:ascii="Arial" w:hAnsi="Arial" w:cs="Arial"/>
          <w:sz w:val="22"/>
          <w:szCs w:val="22"/>
        </w:rPr>
        <w:t>e</w:t>
      </w:r>
      <w:r w:rsidR="00DC7327" w:rsidRPr="0009488F">
        <w:rPr>
          <w:rFonts w:ascii="Arial" w:hAnsi="Arial" w:cs="Arial"/>
          <w:sz w:val="22"/>
          <w:szCs w:val="22"/>
        </w:rPr>
        <w:t xml:space="preserve"> </w:t>
      </w:r>
      <w:r w:rsidR="00504FB3" w:rsidRPr="0009488F">
        <w:rPr>
          <w:rFonts w:ascii="Arial" w:hAnsi="Arial" w:cs="Arial"/>
          <w:sz w:val="22"/>
          <w:szCs w:val="22"/>
        </w:rPr>
        <w:t xml:space="preserve">Upravnog vijeća </w:t>
      </w:r>
      <w:r w:rsidR="002C6349" w:rsidRPr="0009488F">
        <w:rPr>
          <w:rFonts w:ascii="Arial" w:hAnsi="Arial" w:cs="Arial"/>
          <w:sz w:val="22"/>
          <w:szCs w:val="22"/>
        </w:rPr>
        <w:t>Centra za restrukturiranje i prodaju</w:t>
      </w:r>
      <w:r w:rsidR="001D7712" w:rsidRPr="0009488F">
        <w:rPr>
          <w:rFonts w:ascii="Arial" w:hAnsi="Arial" w:cs="Arial"/>
          <w:sz w:val="22"/>
          <w:szCs w:val="22"/>
        </w:rPr>
        <w:t xml:space="preserve"> (dalje u tekstu: </w:t>
      </w:r>
      <w:proofErr w:type="spellStart"/>
      <w:r w:rsidR="002C6349" w:rsidRPr="0009488F">
        <w:rPr>
          <w:rFonts w:ascii="Arial" w:hAnsi="Arial" w:cs="Arial"/>
          <w:sz w:val="22"/>
          <w:szCs w:val="22"/>
        </w:rPr>
        <w:t>CERP</w:t>
      </w:r>
      <w:proofErr w:type="spellEnd"/>
      <w:r w:rsidR="002B2481">
        <w:rPr>
          <w:rFonts w:ascii="Arial" w:hAnsi="Arial" w:cs="Arial"/>
          <w:sz w:val="22"/>
          <w:szCs w:val="22"/>
        </w:rPr>
        <w:t>)</w:t>
      </w:r>
      <w:r w:rsidR="00A64002" w:rsidRPr="00A64002">
        <w:t xml:space="preserve"> </w:t>
      </w:r>
      <w:r w:rsidR="00A64002" w:rsidRPr="00A64002">
        <w:rPr>
          <w:rFonts w:ascii="Arial" w:hAnsi="Arial" w:cs="Arial"/>
          <w:sz w:val="22"/>
          <w:szCs w:val="22"/>
        </w:rPr>
        <w:t xml:space="preserve">o početnoj cijeni i provedbi postupka javnog prikupljanja obvezujućih ponuda za kupnju dionica društva HOTELI MAESTRAL </w:t>
      </w:r>
      <w:proofErr w:type="spellStart"/>
      <w:r w:rsidR="00A64002" w:rsidRPr="00A64002">
        <w:rPr>
          <w:rFonts w:ascii="Arial" w:hAnsi="Arial" w:cs="Arial"/>
          <w:sz w:val="22"/>
          <w:szCs w:val="22"/>
        </w:rPr>
        <w:t>d.d</w:t>
      </w:r>
      <w:proofErr w:type="spellEnd"/>
      <w:r w:rsidR="00A64002" w:rsidRPr="00A64002">
        <w:rPr>
          <w:rFonts w:ascii="Arial" w:hAnsi="Arial" w:cs="Arial"/>
          <w:sz w:val="22"/>
          <w:szCs w:val="22"/>
        </w:rPr>
        <w:t>., Dubrovnik</w:t>
      </w:r>
      <w:r w:rsidR="00BA7985" w:rsidRPr="0009488F">
        <w:rPr>
          <w:rFonts w:ascii="Arial" w:hAnsi="Arial" w:cs="Arial"/>
          <w:sz w:val="22"/>
          <w:szCs w:val="22"/>
        </w:rPr>
        <w:t xml:space="preserve"> od </w:t>
      </w:r>
      <w:r w:rsidR="003767CA">
        <w:rPr>
          <w:rFonts w:ascii="Arial" w:hAnsi="Arial" w:cs="Arial"/>
          <w:sz w:val="22"/>
          <w:szCs w:val="22"/>
        </w:rPr>
        <w:t>0</w:t>
      </w:r>
      <w:r w:rsidR="00A023EF">
        <w:rPr>
          <w:rFonts w:ascii="Arial" w:hAnsi="Arial" w:cs="Arial"/>
          <w:sz w:val="22"/>
          <w:szCs w:val="22"/>
        </w:rPr>
        <w:t>8</w:t>
      </w:r>
      <w:r w:rsidR="003767CA">
        <w:rPr>
          <w:rFonts w:ascii="Arial" w:hAnsi="Arial" w:cs="Arial"/>
          <w:sz w:val="22"/>
          <w:szCs w:val="22"/>
        </w:rPr>
        <w:t>. kolovoza 2018.</w:t>
      </w:r>
      <w:r w:rsidR="00BA7985" w:rsidRPr="0009488F">
        <w:rPr>
          <w:rFonts w:ascii="Arial" w:hAnsi="Arial" w:cs="Arial"/>
          <w:sz w:val="22"/>
          <w:szCs w:val="22"/>
        </w:rPr>
        <w:t xml:space="preserve"> godine</w:t>
      </w:r>
      <w:r w:rsidR="00504FB3" w:rsidRPr="0009488F">
        <w:rPr>
          <w:rFonts w:ascii="Arial" w:hAnsi="Arial" w:cs="Arial"/>
          <w:sz w:val="22"/>
          <w:szCs w:val="22"/>
        </w:rPr>
        <w:t xml:space="preserve">, </w:t>
      </w:r>
      <w:r w:rsidR="00CE4A23" w:rsidRPr="0009488F">
        <w:rPr>
          <w:rFonts w:ascii="Arial" w:hAnsi="Arial" w:cs="Arial"/>
          <w:sz w:val="22"/>
          <w:szCs w:val="22"/>
        </w:rPr>
        <w:t>Klasa</w:t>
      </w:r>
      <w:r w:rsidR="00CE4A23" w:rsidRPr="00A023EF">
        <w:rPr>
          <w:rFonts w:ascii="Arial" w:hAnsi="Arial" w:cs="Arial"/>
          <w:sz w:val="22"/>
          <w:szCs w:val="22"/>
        </w:rPr>
        <w:t>: 024-04/1</w:t>
      </w:r>
      <w:r w:rsidR="00940EF0" w:rsidRPr="00A023EF">
        <w:rPr>
          <w:rFonts w:ascii="Arial" w:hAnsi="Arial" w:cs="Arial"/>
          <w:sz w:val="22"/>
          <w:szCs w:val="22"/>
        </w:rPr>
        <w:t>8-0</w:t>
      </w:r>
      <w:r w:rsidR="000F3295" w:rsidRPr="00A023EF">
        <w:rPr>
          <w:rFonts w:ascii="Arial" w:hAnsi="Arial" w:cs="Arial"/>
          <w:sz w:val="22"/>
          <w:szCs w:val="22"/>
        </w:rPr>
        <w:t>3</w:t>
      </w:r>
      <w:r w:rsidR="00651175" w:rsidRPr="00A023EF">
        <w:rPr>
          <w:rFonts w:ascii="Arial" w:hAnsi="Arial" w:cs="Arial"/>
          <w:sz w:val="22"/>
          <w:szCs w:val="22"/>
        </w:rPr>
        <w:t>/</w:t>
      </w:r>
      <w:r w:rsidR="00A023EF" w:rsidRPr="00A023EF">
        <w:rPr>
          <w:rFonts w:ascii="Arial" w:hAnsi="Arial" w:cs="Arial"/>
          <w:sz w:val="22"/>
          <w:szCs w:val="22"/>
        </w:rPr>
        <w:t>27</w:t>
      </w:r>
      <w:r w:rsidR="00DE575A" w:rsidRPr="0009488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E575A" w:rsidRPr="0009488F">
        <w:rPr>
          <w:rFonts w:ascii="Arial" w:hAnsi="Arial" w:cs="Arial"/>
          <w:sz w:val="22"/>
          <w:szCs w:val="22"/>
        </w:rPr>
        <w:t>Urbroj</w:t>
      </w:r>
      <w:proofErr w:type="spellEnd"/>
      <w:r w:rsidR="00DE575A" w:rsidRPr="0009488F">
        <w:rPr>
          <w:rFonts w:ascii="Arial" w:hAnsi="Arial" w:cs="Arial"/>
          <w:sz w:val="22"/>
          <w:szCs w:val="22"/>
        </w:rPr>
        <w:t xml:space="preserve">: </w:t>
      </w:r>
      <w:r w:rsidR="00DE575A" w:rsidRPr="00A023EF">
        <w:rPr>
          <w:rFonts w:ascii="Arial" w:hAnsi="Arial" w:cs="Arial"/>
          <w:sz w:val="22"/>
          <w:szCs w:val="22"/>
        </w:rPr>
        <w:t>360-0</w:t>
      </w:r>
      <w:r w:rsidR="000F3295" w:rsidRPr="00A023EF">
        <w:rPr>
          <w:rFonts w:ascii="Arial" w:hAnsi="Arial" w:cs="Arial"/>
          <w:sz w:val="22"/>
          <w:szCs w:val="22"/>
        </w:rPr>
        <w:t>0</w:t>
      </w:r>
      <w:r w:rsidR="00DE575A" w:rsidRPr="00A023EF">
        <w:rPr>
          <w:rFonts w:ascii="Arial" w:hAnsi="Arial" w:cs="Arial"/>
          <w:sz w:val="22"/>
          <w:szCs w:val="22"/>
        </w:rPr>
        <w:t>/0</w:t>
      </w:r>
      <w:r w:rsidR="000F3295" w:rsidRPr="00A023EF">
        <w:rPr>
          <w:rFonts w:ascii="Arial" w:hAnsi="Arial" w:cs="Arial"/>
          <w:sz w:val="22"/>
          <w:szCs w:val="22"/>
        </w:rPr>
        <w:t>2</w:t>
      </w:r>
      <w:r w:rsidR="00DE575A" w:rsidRPr="00A023EF">
        <w:rPr>
          <w:rFonts w:ascii="Arial" w:hAnsi="Arial" w:cs="Arial"/>
          <w:sz w:val="22"/>
          <w:szCs w:val="22"/>
        </w:rPr>
        <w:t>-201</w:t>
      </w:r>
      <w:r w:rsidR="00940EF0" w:rsidRPr="00A023EF">
        <w:rPr>
          <w:rFonts w:ascii="Arial" w:hAnsi="Arial" w:cs="Arial"/>
          <w:sz w:val="22"/>
          <w:szCs w:val="22"/>
        </w:rPr>
        <w:t>8</w:t>
      </w:r>
      <w:r w:rsidR="00DE575A" w:rsidRPr="00A023EF">
        <w:rPr>
          <w:rFonts w:ascii="Arial" w:hAnsi="Arial" w:cs="Arial"/>
          <w:sz w:val="22"/>
          <w:szCs w:val="22"/>
        </w:rPr>
        <w:t>-</w:t>
      </w:r>
      <w:r w:rsidR="00A023EF" w:rsidRPr="00E9627E">
        <w:rPr>
          <w:rFonts w:ascii="Arial" w:hAnsi="Arial" w:cs="Arial"/>
          <w:sz w:val="22"/>
          <w:szCs w:val="22"/>
        </w:rPr>
        <w:t>3</w:t>
      </w:r>
      <w:r w:rsidR="000F3295" w:rsidRPr="00E9627E">
        <w:rPr>
          <w:rFonts w:ascii="Arial" w:hAnsi="Arial" w:cs="Arial"/>
          <w:sz w:val="22"/>
          <w:szCs w:val="22"/>
        </w:rPr>
        <w:t>,</w:t>
      </w:r>
      <w:r w:rsidR="000F3295" w:rsidRPr="0009488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488F">
        <w:rPr>
          <w:rFonts w:ascii="Arial" w:hAnsi="Arial" w:cs="Arial"/>
          <w:sz w:val="22"/>
          <w:szCs w:val="22"/>
        </w:rPr>
        <w:t>CERP</w:t>
      </w:r>
      <w:proofErr w:type="spellEnd"/>
      <w:r w:rsidR="0009488F">
        <w:rPr>
          <w:rFonts w:ascii="Arial" w:hAnsi="Arial" w:cs="Arial"/>
          <w:sz w:val="22"/>
          <w:szCs w:val="22"/>
        </w:rPr>
        <w:t xml:space="preserve"> objavljuje</w:t>
      </w:r>
      <w:r w:rsidR="00D6365E" w:rsidRPr="0009488F">
        <w:rPr>
          <w:rFonts w:ascii="Arial" w:hAnsi="Arial" w:cs="Arial"/>
          <w:sz w:val="22"/>
          <w:szCs w:val="22"/>
        </w:rPr>
        <w:t>:</w:t>
      </w:r>
    </w:p>
    <w:p w:rsidR="0009488F" w:rsidRDefault="0009488F" w:rsidP="0009488F">
      <w:pPr>
        <w:pStyle w:val="Heading1"/>
        <w:ind w:right="191"/>
        <w:jc w:val="center"/>
        <w:rPr>
          <w:rFonts w:ascii="Arial" w:hAnsi="Arial" w:cs="Arial"/>
          <w:sz w:val="22"/>
          <w:szCs w:val="22"/>
        </w:rPr>
      </w:pPr>
      <w:r w:rsidRPr="001B1AC7">
        <w:rPr>
          <w:rFonts w:ascii="Arial" w:hAnsi="Arial" w:cs="Arial"/>
          <w:sz w:val="22"/>
          <w:szCs w:val="22"/>
        </w:rPr>
        <w:t>Javni poziv za prikupljanje</w:t>
      </w:r>
      <w:r>
        <w:rPr>
          <w:rFonts w:ascii="Arial" w:hAnsi="Arial" w:cs="Arial"/>
          <w:sz w:val="22"/>
          <w:szCs w:val="22"/>
        </w:rPr>
        <w:t xml:space="preserve"> </w:t>
      </w:r>
      <w:r w:rsidR="00960D18">
        <w:rPr>
          <w:rFonts w:ascii="Arial" w:hAnsi="Arial" w:cs="Arial"/>
          <w:sz w:val="22"/>
          <w:szCs w:val="22"/>
        </w:rPr>
        <w:t>obvezujućih</w:t>
      </w:r>
      <w:r>
        <w:rPr>
          <w:rFonts w:ascii="Arial" w:hAnsi="Arial" w:cs="Arial"/>
          <w:sz w:val="22"/>
          <w:szCs w:val="22"/>
        </w:rPr>
        <w:t xml:space="preserve"> </w:t>
      </w:r>
      <w:r w:rsidRPr="001B1AC7">
        <w:rPr>
          <w:rFonts w:ascii="Arial" w:hAnsi="Arial" w:cs="Arial"/>
          <w:sz w:val="22"/>
          <w:szCs w:val="22"/>
        </w:rPr>
        <w:t xml:space="preserve">ponuda za kupnju </w:t>
      </w:r>
      <w:r w:rsidR="0036696E">
        <w:rPr>
          <w:rFonts w:ascii="Arial" w:hAnsi="Arial" w:cs="Arial"/>
          <w:sz w:val="22"/>
          <w:szCs w:val="22"/>
        </w:rPr>
        <w:t>dionica</w:t>
      </w:r>
      <w:r>
        <w:rPr>
          <w:rFonts w:ascii="Arial" w:hAnsi="Arial" w:cs="Arial"/>
          <w:sz w:val="22"/>
          <w:szCs w:val="22"/>
        </w:rPr>
        <w:t xml:space="preserve"> </w:t>
      </w:r>
    </w:p>
    <w:p w:rsidR="0009488F" w:rsidRPr="001B1AC7" w:rsidRDefault="0009488F" w:rsidP="0009488F">
      <w:pPr>
        <w:pStyle w:val="Heading1"/>
        <w:ind w:right="19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trgovačkog društva u vlasništvu Republike Hrvatske</w:t>
      </w:r>
      <w:r w:rsidR="0036696E">
        <w:rPr>
          <w:rFonts w:ascii="Arial" w:hAnsi="Arial" w:cs="Arial"/>
          <w:sz w:val="22"/>
          <w:szCs w:val="22"/>
        </w:rPr>
        <w:t xml:space="preserve"> i Centra za r</w:t>
      </w:r>
      <w:r w:rsidR="00F37F70">
        <w:rPr>
          <w:rFonts w:ascii="Arial" w:hAnsi="Arial" w:cs="Arial"/>
          <w:sz w:val="22"/>
          <w:szCs w:val="22"/>
        </w:rPr>
        <w:t>e</w:t>
      </w:r>
      <w:r w:rsidR="0036696E">
        <w:rPr>
          <w:rFonts w:ascii="Arial" w:hAnsi="Arial" w:cs="Arial"/>
          <w:sz w:val="22"/>
          <w:szCs w:val="22"/>
        </w:rPr>
        <w:t>strukturiranje i prodaju</w:t>
      </w:r>
    </w:p>
    <w:p w:rsidR="006B73D6" w:rsidRPr="00504FB3" w:rsidRDefault="006B73D6" w:rsidP="001D771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91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417"/>
        <w:gridCol w:w="2410"/>
        <w:gridCol w:w="1748"/>
        <w:gridCol w:w="2221"/>
      </w:tblGrid>
      <w:tr w:rsidR="00753170" w:rsidRPr="00504FB3" w:rsidTr="002443FA">
        <w:trPr>
          <w:trHeight w:val="855"/>
        </w:trPr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753170" w:rsidRPr="00357EC7" w:rsidRDefault="00753170" w:rsidP="0091390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7EC7">
              <w:rPr>
                <w:rFonts w:ascii="Arial" w:hAnsi="Arial" w:cs="Arial"/>
                <w:b/>
                <w:bCs/>
                <w:sz w:val="22"/>
                <w:szCs w:val="22"/>
              </w:rPr>
              <w:t>Red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357E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57EC7">
              <w:rPr>
                <w:rFonts w:ascii="Arial" w:hAnsi="Arial" w:cs="Arial"/>
                <w:b/>
                <w:bCs/>
                <w:sz w:val="22"/>
                <w:szCs w:val="22"/>
              </w:rPr>
              <w:t>br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753170" w:rsidRPr="00357EC7" w:rsidRDefault="00753170" w:rsidP="0091390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7EC7">
              <w:rPr>
                <w:rFonts w:ascii="Arial" w:hAnsi="Arial" w:cs="Arial"/>
                <w:b/>
                <w:bCs/>
                <w:sz w:val="22"/>
                <w:szCs w:val="22"/>
              </w:rPr>
              <w:t>DRUŠTVO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753170" w:rsidRPr="00357EC7" w:rsidRDefault="00753170" w:rsidP="003669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7EC7">
              <w:rPr>
                <w:rFonts w:ascii="Arial" w:hAnsi="Arial" w:cs="Arial"/>
                <w:b/>
                <w:bCs/>
                <w:sz w:val="22"/>
                <w:szCs w:val="22"/>
              </w:rPr>
              <w:t>Broj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6696E">
              <w:rPr>
                <w:rFonts w:ascii="Arial" w:hAnsi="Arial" w:cs="Arial"/>
                <w:b/>
                <w:bCs/>
                <w:sz w:val="22"/>
                <w:szCs w:val="22"/>
              </w:rPr>
              <w:t>dionica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CC99"/>
          </w:tcPr>
          <w:p w:rsidR="00753170" w:rsidRPr="00357EC7" w:rsidRDefault="00753170" w:rsidP="003669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Ukupna nominalna vrijednost </w:t>
            </w:r>
            <w:r w:rsidR="0036696E">
              <w:rPr>
                <w:rFonts w:ascii="Arial" w:hAnsi="Arial" w:cs="Arial"/>
                <w:b/>
                <w:bCs/>
                <w:sz w:val="22"/>
                <w:szCs w:val="22"/>
              </w:rPr>
              <w:t>dionica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 HRK</w:t>
            </w:r>
          </w:p>
        </w:tc>
        <w:tc>
          <w:tcPr>
            <w:tcW w:w="17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  <w:vAlign w:val="center"/>
          </w:tcPr>
          <w:p w:rsidR="00753170" w:rsidRPr="00357EC7" w:rsidRDefault="00753170" w:rsidP="0091390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57EC7">
              <w:rPr>
                <w:rFonts w:ascii="Arial" w:hAnsi="Arial" w:cs="Arial"/>
                <w:b/>
                <w:bCs/>
                <w:sz w:val="22"/>
                <w:szCs w:val="22"/>
              </w:rPr>
              <w:t>% u temeljnom kapitalu</w:t>
            </w:r>
          </w:p>
        </w:tc>
        <w:tc>
          <w:tcPr>
            <w:tcW w:w="2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99"/>
          </w:tcPr>
          <w:p w:rsidR="00753170" w:rsidRPr="00357EC7" w:rsidRDefault="00753170" w:rsidP="003669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Početna cijena prodaje </w:t>
            </w:r>
            <w:proofErr w:type="spellStart"/>
            <w:r w:rsidR="0036696E">
              <w:rPr>
                <w:rFonts w:ascii="Arial" w:hAnsi="Arial" w:cs="Arial"/>
                <w:b/>
                <w:bCs/>
                <w:sz w:val="22"/>
                <w:szCs w:val="22"/>
              </w:rPr>
              <w:t>dionca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 HRK</w:t>
            </w:r>
          </w:p>
        </w:tc>
      </w:tr>
      <w:tr w:rsidR="00753170" w:rsidRPr="00504FB3" w:rsidTr="002443FA">
        <w:trPr>
          <w:trHeight w:val="383"/>
        </w:trPr>
        <w:tc>
          <w:tcPr>
            <w:tcW w:w="70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53170" w:rsidRPr="00357EC7" w:rsidRDefault="00753170" w:rsidP="00913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7EC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53170" w:rsidRPr="00357EC7" w:rsidRDefault="0036696E" w:rsidP="009139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HOTELI MAESTRAL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d.d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., Dubrovnik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53170" w:rsidRPr="00357EC7" w:rsidRDefault="0036696E" w:rsidP="0091390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355.520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53170" w:rsidRPr="00357EC7" w:rsidRDefault="00F37F70" w:rsidP="009139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71.104.000,00</w:t>
            </w:r>
          </w:p>
        </w:tc>
        <w:tc>
          <w:tcPr>
            <w:tcW w:w="174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53170" w:rsidRPr="00357EC7" w:rsidRDefault="0036696E" w:rsidP="0091390E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68,94</w:t>
            </w:r>
            <w:r w:rsidR="00753170" w:rsidRPr="00357EC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22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3170" w:rsidRDefault="00F37F70" w:rsidP="00513FE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126.</w:t>
            </w:r>
            <w:r w:rsidR="00513FE8">
              <w:rPr>
                <w:rFonts w:ascii="Arial" w:hAnsi="Arial" w:cs="Arial"/>
                <w:sz w:val="22"/>
                <w:szCs w:val="22"/>
              </w:rPr>
              <w:t>800.000,00</w:t>
            </w:r>
          </w:p>
        </w:tc>
      </w:tr>
    </w:tbl>
    <w:p w:rsidR="006B73D6" w:rsidRDefault="006B73D6" w:rsidP="001D7712">
      <w:pPr>
        <w:jc w:val="center"/>
        <w:rPr>
          <w:rFonts w:ascii="Arial" w:hAnsi="Arial" w:cs="Arial"/>
          <w:b/>
          <w:sz w:val="22"/>
          <w:szCs w:val="22"/>
        </w:rPr>
      </w:pPr>
    </w:p>
    <w:p w:rsidR="0009488F" w:rsidRPr="0009488F" w:rsidRDefault="0009488F" w:rsidP="00833A36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3817">
        <w:rPr>
          <w:rFonts w:ascii="Arial" w:hAnsi="Arial" w:cs="Arial"/>
          <w:sz w:val="22"/>
          <w:szCs w:val="22"/>
        </w:rPr>
        <w:t>Pravo na dostavu obvezujuće ponude imaju samo potencijalni ponuditelji koji otkupe Ponudbenu dokumentaciju tijekom javnog prikupljanja ponuda. Postupak podnošenja ponuda i izbora najpovoljnijeg ponuditelja provodi se sukladno uvjetima propisanim u Ponudbenoj dokumentaciji.</w:t>
      </w:r>
    </w:p>
    <w:p w:rsidR="00CF782C" w:rsidRPr="00CF782C" w:rsidRDefault="0009488F" w:rsidP="00833A36">
      <w:pPr>
        <w:spacing w:after="60"/>
        <w:jc w:val="both"/>
        <w:rPr>
          <w:rFonts w:ascii="Arial" w:hAnsi="Arial" w:cs="Arial"/>
          <w:snapToGrid w:val="0"/>
          <w:sz w:val="22"/>
          <w:szCs w:val="22"/>
          <w:lang w:eastAsia="en-US"/>
        </w:rPr>
      </w:pPr>
      <w:r w:rsidRPr="0009488F">
        <w:rPr>
          <w:rFonts w:ascii="Arial" w:hAnsi="Arial" w:cs="Arial"/>
          <w:sz w:val="22"/>
          <w:szCs w:val="22"/>
        </w:rPr>
        <w:t>Trošak preuzimanja Ponudbene dokumentacije iznosi 1</w:t>
      </w:r>
      <w:r w:rsidR="0036696E">
        <w:rPr>
          <w:rFonts w:ascii="Arial" w:hAnsi="Arial" w:cs="Arial"/>
          <w:sz w:val="22"/>
          <w:szCs w:val="22"/>
        </w:rPr>
        <w:t>00</w:t>
      </w:r>
      <w:r w:rsidRPr="0009488F">
        <w:rPr>
          <w:rFonts w:ascii="Arial" w:hAnsi="Arial" w:cs="Arial"/>
          <w:sz w:val="22"/>
          <w:szCs w:val="22"/>
        </w:rPr>
        <w:t xml:space="preserve">.000,00 kuna </w:t>
      </w:r>
      <w:r w:rsidR="00B14210">
        <w:rPr>
          <w:rFonts w:ascii="Arial" w:hAnsi="Arial" w:cs="Arial"/>
          <w:sz w:val="22"/>
          <w:szCs w:val="22"/>
        </w:rPr>
        <w:t>i</w:t>
      </w:r>
      <w:r w:rsidRPr="0009488F">
        <w:rPr>
          <w:rFonts w:ascii="Arial" w:hAnsi="Arial" w:cs="Arial"/>
          <w:sz w:val="22"/>
          <w:szCs w:val="22"/>
        </w:rPr>
        <w:t xml:space="preserve"> uplaćuje se na račun </w:t>
      </w:r>
      <w:proofErr w:type="spellStart"/>
      <w:r w:rsidRPr="0009488F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ERP</w:t>
      </w:r>
      <w:proofErr w:type="spellEnd"/>
      <w:r>
        <w:rPr>
          <w:rFonts w:ascii="Arial" w:hAnsi="Arial" w:cs="Arial"/>
          <w:sz w:val="22"/>
          <w:szCs w:val="22"/>
        </w:rPr>
        <w:t>-</w:t>
      </w:r>
      <w:r w:rsidRPr="009A3817">
        <w:rPr>
          <w:rFonts w:ascii="Arial" w:hAnsi="Arial" w:cs="Arial"/>
          <w:sz w:val="22"/>
          <w:szCs w:val="22"/>
        </w:rPr>
        <w:t>a</w:t>
      </w:r>
      <w:r w:rsidRPr="009A3817">
        <w:rPr>
          <w:rFonts w:ascii="Arial" w:hAnsi="Arial" w:cs="Arial"/>
          <w:snapToGrid w:val="0"/>
          <w:sz w:val="22"/>
          <w:szCs w:val="22"/>
          <w:lang w:eastAsia="en-US"/>
        </w:rPr>
        <w:t xml:space="preserve"> broj</w:t>
      </w:r>
      <w:r w:rsidRPr="009A3817">
        <w:rPr>
          <w:rFonts w:ascii="Arial" w:hAnsi="Arial" w:cs="Arial"/>
          <w:sz w:val="22"/>
          <w:szCs w:val="22"/>
        </w:rPr>
        <w:t xml:space="preserve">: HR68 2402 0061 1006 7186 9 kod Erste &amp; </w:t>
      </w:r>
      <w:proofErr w:type="spellStart"/>
      <w:r w:rsidRPr="009A3817">
        <w:rPr>
          <w:rFonts w:ascii="Arial" w:hAnsi="Arial" w:cs="Arial"/>
          <w:sz w:val="22"/>
          <w:szCs w:val="22"/>
        </w:rPr>
        <w:t>Steiermarkische</w:t>
      </w:r>
      <w:proofErr w:type="spellEnd"/>
      <w:r w:rsidRPr="009A3817">
        <w:rPr>
          <w:rFonts w:ascii="Arial" w:hAnsi="Arial" w:cs="Arial"/>
          <w:sz w:val="22"/>
          <w:szCs w:val="22"/>
        </w:rPr>
        <w:t xml:space="preserve"> Bank </w:t>
      </w:r>
      <w:proofErr w:type="spellStart"/>
      <w:r w:rsidRPr="009A3817">
        <w:rPr>
          <w:rFonts w:ascii="Arial" w:hAnsi="Arial" w:cs="Arial"/>
          <w:sz w:val="22"/>
          <w:szCs w:val="22"/>
        </w:rPr>
        <w:t>d.d</w:t>
      </w:r>
      <w:proofErr w:type="spellEnd"/>
      <w:r w:rsidRPr="009A3817">
        <w:rPr>
          <w:rFonts w:ascii="Arial" w:hAnsi="Arial" w:cs="Arial"/>
          <w:sz w:val="22"/>
          <w:szCs w:val="22"/>
        </w:rPr>
        <w:t xml:space="preserve">., Rijeka s pozivom na broj </w:t>
      </w:r>
      <w:r w:rsidRPr="00F52C4F">
        <w:rPr>
          <w:rFonts w:ascii="Arial" w:hAnsi="Arial" w:cs="Arial"/>
          <w:sz w:val="22"/>
          <w:szCs w:val="22"/>
        </w:rPr>
        <w:t>661513-</w:t>
      </w:r>
      <w:r w:rsidR="00F52C4F" w:rsidRPr="00F52C4F">
        <w:rPr>
          <w:rFonts w:ascii="Arial" w:hAnsi="Arial" w:cs="Arial"/>
          <w:color w:val="003366"/>
          <w:sz w:val="18"/>
          <w:szCs w:val="18"/>
          <w:shd w:val="clear" w:color="auto" w:fill="F8F8F8"/>
        </w:rPr>
        <w:t xml:space="preserve"> </w:t>
      </w:r>
      <w:r w:rsidR="00F52C4F" w:rsidRPr="00F52C4F">
        <w:rPr>
          <w:rFonts w:ascii="Arial" w:hAnsi="Arial" w:cs="Arial"/>
          <w:sz w:val="22"/>
          <w:szCs w:val="22"/>
        </w:rPr>
        <w:t>88557173997</w:t>
      </w:r>
      <w:r w:rsidRPr="0009488F">
        <w:rPr>
          <w:rFonts w:ascii="Arial" w:hAnsi="Arial" w:cs="Arial"/>
          <w:sz w:val="22"/>
          <w:szCs w:val="22"/>
        </w:rPr>
        <w:t>,</w:t>
      </w:r>
      <w:r w:rsidRPr="0009488F">
        <w:rPr>
          <w:rFonts w:ascii="Arial" w:hAnsi="Arial" w:cs="Arial"/>
          <w:snapToGrid w:val="0"/>
          <w:sz w:val="22"/>
          <w:szCs w:val="22"/>
          <w:lang w:eastAsia="en-US"/>
        </w:rPr>
        <w:t xml:space="preserve"> te naznakom da se Ponudbena dokumentacija kupuje za društvo </w:t>
      </w:r>
      <w:r w:rsidR="0036696E">
        <w:rPr>
          <w:rFonts w:ascii="Arial" w:hAnsi="Arial" w:cs="Arial"/>
          <w:snapToGrid w:val="0"/>
          <w:sz w:val="22"/>
          <w:szCs w:val="22"/>
          <w:lang w:eastAsia="en-US"/>
        </w:rPr>
        <w:t xml:space="preserve">HOTELI MAESTRAL </w:t>
      </w:r>
      <w:proofErr w:type="spellStart"/>
      <w:r w:rsidR="0036696E">
        <w:rPr>
          <w:rFonts w:ascii="Arial" w:hAnsi="Arial" w:cs="Arial"/>
          <w:snapToGrid w:val="0"/>
          <w:sz w:val="22"/>
          <w:szCs w:val="22"/>
          <w:lang w:eastAsia="en-US"/>
        </w:rPr>
        <w:t>d.d</w:t>
      </w:r>
      <w:proofErr w:type="spellEnd"/>
      <w:r w:rsidR="0036696E">
        <w:rPr>
          <w:rFonts w:ascii="Arial" w:hAnsi="Arial" w:cs="Arial"/>
          <w:snapToGrid w:val="0"/>
          <w:sz w:val="22"/>
          <w:szCs w:val="22"/>
          <w:lang w:eastAsia="en-US"/>
        </w:rPr>
        <w:t>., Dubrovnik</w:t>
      </w:r>
      <w:r w:rsidRPr="0009488F">
        <w:rPr>
          <w:rFonts w:ascii="Arial" w:hAnsi="Arial" w:cs="Arial"/>
          <w:snapToGrid w:val="0"/>
          <w:sz w:val="22"/>
          <w:szCs w:val="22"/>
          <w:lang w:eastAsia="en-US"/>
        </w:rPr>
        <w:t xml:space="preserve"> i točnim imenom ponuditelja. </w:t>
      </w:r>
      <w:r w:rsidR="00CF782C" w:rsidRPr="009A3817">
        <w:rPr>
          <w:rFonts w:ascii="Arial" w:hAnsi="Arial" w:cs="Arial"/>
          <w:snapToGrid w:val="0"/>
          <w:sz w:val="22"/>
          <w:szCs w:val="22"/>
          <w:lang w:eastAsia="en-US"/>
        </w:rPr>
        <w:t>Strani ponuditelji mogu trošak Ponudbene dokumentacije u iznosu od</w:t>
      </w:r>
      <w:r w:rsidR="009A3817" w:rsidRPr="009A3817">
        <w:rPr>
          <w:rFonts w:ascii="Arial" w:hAnsi="Arial" w:cs="Arial"/>
          <w:snapToGrid w:val="0"/>
          <w:sz w:val="22"/>
          <w:szCs w:val="22"/>
          <w:lang w:eastAsia="en-US"/>
        </w:rPr>
        <w:t xml:space="preserve"> 100.000,00 kuna uplatiti u</w:t>
      </w:r>
      <w:r w:rsidR="00D922B3">
        <w:rPr>
          <w:rFonts w:ascii="Arial" w:hAnsi="Arial" w:cs="Arial"/>
          <w:snapToGrid w:val="0"/>
          <w:sz w:val="22"/>
          <w:szCs w:val="22"/>
          <w:lang w:eastAsia="en-US"/>
        </w:rPr>
        <w:t xml:space="preserve"> kunskoj</w:t>
      </w:r>
      <w:r w:rsidR="009A3817" w:rsidRPr="009A3817">
        <w:rPr>
          <w:rFonts w:ascii="Arial" w:hAnsi="Arial" w:cs="Arial"/>
          <w:snapToGrid w:val="0"/>
          <w:sz w:val="22"/>
          <w:szCs w:val="22"/>
          <w:lang w:eastAsia="en-US"/>
        </w:rPr>
        <w:t xml:space="preserve"> protuvrijednosti </w:t>
      </w:r>
      <w:r w:rsidR="00D922B3">
        <w:rPr>
          <w:rFonts w:ascii="Arial" w:hAnsi="Arial" w:cs="Arial"/>
          <w:snapToGrid w:val="0"/>
          <w:sz w:val="22"/>
          <w:szCs w:val="22"/>
          <w:lang w:eastAsia="en-US"/>
        </w:rPr>
        <w:t>EUR-a</w:t>
      </w:r>
      <w:r w:rsidR="00CB7300">
        <w:rPr>
          <w:rFonts w:ascii="Arial" w:hAnsi="Arial" w:cs="Arial"/>
          <w:snapToGrid w:val="0"/>
          <w:sz w:val="22"/>
          <w:szCs w:val="22"/>
          <w:lang w:eastAsia="en-US"/>
        </w:rPr>
        <w:t>,</w:t>
      </w:r>
      <w:r w:rsidR="00D922B3">
        <w:rPr>
          <w:rFonts w:ascii="Arial" w:hAnsi="Arial" w:cs="Arial"/>
          <w:snapToGrid w:val="0"/>
          <w:sz w:val="22"/>
          <w:szCs w:val="22"/>
          <w:lang w:eastAsia="en-US"/>
        </w:rPr>
        <w:t xml:space="preserve"> prema srednjem tečaju Hrvatske narodne banke</w:t>
      </w:r>
      <w:r w:rsidR="00CB3947">
        <w:rPr>
          <w:rFonts w:ascii="Arial" w:hAnsi="Arial" w:cs="Arial"/>
          <w:snapToGrid w:val="0"/>
          <w:sz w:val="22"/>
          <w:szCs w:val="22"/>
          <w:lang w:eastAsia="en-US"/>
        </w:rPr>
        <w:t>,</w:t>
      </w:r>
      <w:r w:rsidR="009A3817" w:rsidRPr="009A3817"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r w:rsidR="00CF782C" w:rsidRPr="009A3817">
        <w:rPr>
          <w:rFonts w:ascii="Arial" w:hAnsi="Arial" w:cs="Arial"/>
          <w:snapToGrid w:val="0"/>
          <w:sz w:val="22"/>
          <w:szCs w:val="22"/>
          <w:lang w:eastAsia="en-US"/>
        </w:rPr>
        <w:t xml:space="preserve">na devizni račun </w:t>
      </w:r>
      <w:proofErr w:type="spellStart"/>
      <w:r w:rsidR="00D922B3" w:rsidRPr="009A3817">
        <w:rPr>
          <w:rFonts w:ascii="Arial" w:hAnsi="Arial" w:cs="Arial"/>
          <w:snapToGrid w:val="0"/>
          <w:sz w:val="22"/>
          <w:szCs w:val="22"/>
          <w:lang w:eastAsia="en-US"/>
        </w:rPr>
        <w:t>CERP</w:t>
      </w:r>
      <w:proofErr w:type="spellEnd"/>
      <w:r w:rsidR="00D922B3" w:rsidRPr="009A3817">
        <w:rPr>
          <w:rFonts w:ascii="Arial" w:hAnsi="Arial" w:cs="Arial"/>
          <w:snapToGrid w:val="0"/>
          <w:sz w:val="22"/>
          <w:szCs w:val="22"/>
          <w:lang w:eastAsia="en-US"/>
        </w:rPr>
        <w:t xml:space="preserve">-a </w:t>
      </w:r>
      <w:r w:rsidR="00CF782C" w:rsidRPr="009A3817">
        <w:rPr>
          <w:rFonts w:ascii="Arial" w:hAnsi="Arial" w:cs="Arial"/>
          <w:snapToGrid w:val="0"/>
          <w:sz w:val="22"/>
          <w:szCs w:val="22"/>
          <w:lang w:eastAsia="en-US"/>
        </w:rPr>
        <w:t xml:space="preserve">kod Erste &amp; </w:t>
      </w:r>
      <w:proofErr w:type="spellStart"/>
      <w:r w:rsidR="00CF782C" w:rsidRPr="009A3817">
        <w:rPr>
          <w:rFonts w:ascii="Arial" w:hAnsi="Arial" w:cs="Arial"/>
          <w:snapToGrid w:val="0"/>
          <w:sz w:val="22"/>
          <w:szCs w:val="22"/>
          <w:lang w:eastAsia="en-US"/>
        </w:rPr>
        <w:t>Steiermarkische</w:t>
      </w:r>
      <w:proofErr w:type="spellEnd"/>
      <w:r w:rsidR="00CF782C" w:rsidRPr="009A3817">
        <w:rPr>
          <w:rFonts w:ascii="Arial" w:hAnsi="Arial" w:cs="Arial"/>
          <w:snapToGrid w:val="0"/>
          <w:sz w:val="22"/>
          <w:szCs w:val="22"/>
          <w:lang w:eastAsia="en-US"/>
        </w:rPr>
        <w:t xml:space="preserve"> Bank </w:t>
      </w:r>
      <w:proofErr w:type="spellStart"/>
      <w:r w:rsidR="00CF782C" w:rsidRPr="009A3817">
        <w:rPr>
          <w:rFonts w:ascii="Arial" w:hAnsi="Arial" w:cs="Arial"/>
          <w:snapToGrid w:val="0"/>
          <w:sz w:val="22"/>
          <w:szCs w:val="22"/>
          <w:lang w:eastAsia="en-US"/>
        </w:rPr>
        <w:t>d.d</w:t>
      </w:r>
      <w:proofErr w:type="spellEnd"/>
      <w:r w:rsidR="00CF782C" w:rsidRPr="009A3817">
        <w:rPr>
          <w:rFonts w:ascii="Arial" w:hAnsi="Arial" w:cs="Arial"/>
          <w:snapToGrid w:val="0"/>
          <w:sz w:val="22"/>
          <w:szCs w:val="22"/>
          <w:lang w:eastAsia="en-US"/>
        </w:rPr>
        <w:t xml:space="preserve">., Rijeka </w:t>
      </w:r>
      <w:proofErr w:type="spellStart"/>
      <w:r w:rsidR="00CF782C" w:rsidRPr="00F52C4F">
        <w:rPr>
          <w:rFonts w:ascii="Arial" w:hAnsi="Arial" w:cs="Arial"/>
          <w:snapToGrid w:val="0"/>
          <w:sz w:val="22"/>
          <w:szCs w:val="22"/>
          <w:lang w:eastAsia="en-US"/>
        </w:rPr>
        <w:t>SWIFT</w:t>
      </w:r>
      <w:proofErr w:type="spellEnd"/>
      <w:r w:rsidR="00CF782C" w:rsidRPr="00F52C4F">
        <w:rPr>
          <w:rFonts w:ascii="Arial" w:hAnsi="Arial" w:cs="Arial"/>
          <w:snapToGrid w:val="0"/>
          <w:sz w:val="22"/>
          <w:szCs w:val="22"/>
          <w:lang w:eastAsia="en-US"/>
        </w:rPr>
        <w:t xml:space="preserve">: ESBCHR22, </w:t>
      </w:r>
      <w:proofErr w:type="spellStart"/>
      <w:r w:rsidR="00CF782C" w:rsidRPr="00F52C4F">
        <w:rPr>
          <w:rFonts w:ascii="Arial" w:hAnsi="Arial" w:cs="Arial"/>
          <w:snapToGrid w:val="0"/>
          <w:sz w:val="22"/>
          <w:szCs w:val="22"/>
          <w:lang w:eastAsia="en-US"/>
        </w:rPr>
        <w:t>IBAN</w:t>
      </w:r>
      <w:proofErr w:type="spellEnd"/>
      <w:r w:rsidR="00CF782C" w:rsidRPr="00F52C4F">
        <w:rPr>
          <w:rFonts w:ascii="Arial" w:hAnsi="Arial" w:cs="Arial"/>
          <w:snapToGrid w:val="0"/>
          <w:sz w:val="22"/>
          <w:szCs w:val="22"/>
          <w:lang w:eastAsia="en-US"/>
        </w:rPr>
        <w:t>: HR68 2402 0061 1006 7186 9, s naznakom da se Ponudbena dokumentacija kupuje za društvo HOTE</w:t>
      </w:r>
      <w:r w:rsidR="00CF782C" w:rsidRPr="009A3817">
        <w:rPr>
          <w:rFonts w:ascii="Arial" w:hAnsi="Arial" w:cs="Arial"/>
          <w:snapToGrid w:val="0"/>
          <w:sz w:val="22"/>
          <w:szCs w:val="22"/>
          <w:lang w:eastAsia="en-US"/>
        </w:rPr>
        <w:t xml:space="preserve">LI MAESTRAL </w:t>
      </w:r>
      <w:proofErr w:type="spellStart"/>
      <w:r w:rsidR="00CF782C" w:rsidRPr="009A3817">
        <w:rPr>
          <w:rFonts w:ascii="Arial" w:hAnsi="Arial" w:cs="Arial"/>
          <w:snapToGrid w:val="0"/>
          <w:sz w:val="22"/>
          <w:szCs w:val="22"/>
          <w:lang w:eastAsia="en-US"/>
        </w:rPr>
        <w:t>d.d</w:t>
      </w:r>
      <w:proofErr w:type="spellEnd"/>
      <w:r w:rsidR="00CF782C" w:rsidRPr="009A3817">
        <w:rPr>
          <w:rFonts w:ascii="Arial" w:hAnsi="Arial" w:cs="Arial"/>
          <w:snapToGrid w:val="0"/>
          <w:sz w:val="22"/>
          <w:szCs w:val="22"/>
          <w:lang w:eastAsia="en-US"/>
        </w:rPr>
        <w:t>., Dubrovnik i točnim imenom ponuditelja.</w:t>
      </w:r>
    </w:p>
    <w:p w:rsidR="006A5801" w:rsidRDefault="0009488F" w:rsidP="00833A36">
      <w:pPr>
        <w:spacing w:after="60"/>
        <w:jc w:val="both"/>
        <w:rPr>
          <w:rFonts w:ascii="Arial" w:hAnsi="Arial" w:cs="Arial"/>
          <w:snapToGrid w:val="0"/>
          <w:sz w:val="22"/>
          <w:szCs w:val="22"/>
          <w:lang w:eastAsia="en-US"/>
        </w:rPr>
      </w:pPr>
      <w:r w:rsidRPr="0009488F">
        <w:rPr>
          <w:rFonts w:ascii="Arial" w:hAnsi="Arial" w:cs="Arial"/>
          <w:snapToGrid w:val="0"/>
          <w:sz w:val="22"/>
          <w:szCs w:val="22"/>
          <w:lang w:eastAsia="en-US"/>
        </w:rPr>
        <w:t xml:space="preserve">Ponuda neće biti razmatrana ako Ponudbena dokumentacija nije otkupljena najkasnije </w:t>
      </w:r>
      <w:r w:rsidRPr="00F92717">
        <w:rPr>
          <w:rFonts w:ascii="Arial" w:hAnsi="Arial" w:cs="Arial"/>
          <w:snapToGrid w:val="0"/>
          <w:sz w:val="22"/>
          <w:szCs w:val="22"/>
          <w:lang w:eastAsia="en-US"/>
        </w:rPr>
        <w:t>48 sati</w:t>
      </w:r>
      <w:r w:rsidRPr="0009488F">
        <w:rPr>
          <w:rFonts w:ascii="Arial" w:hAnsi="Arial" w:cs="Arial"/>
          <w:snapToGrid w:val="0"/>
          <w:sz w:val="22"/>
          <w:szCs w:val="22"/>
          <w:lang w:eastAsia="en-US"/>
        </w:rPr>
        <w:t xml:space="preserve"> prije roka određenog za podnošenje ponude, a ponuda koja nije dostavljena i pripremljena u skladu s uvjetima iz Ponudbene dokumentacije bit će odbačena. Na uplatnici kojom se kupuje Ponudbena dokumentacija mora biti naznačeno točno ime ponuditelja</w:t>
      </w:r>
      <w:r w:rsidR="006A5801">
        <w:rPr>
          <w:rFonts w:ascii="Arial" w:hAnsi="Arial" w:cs="Arial"/>
          <w:snapToGrid w:val="0"/>
          <w:sz w:val="22"/>
          <w:szCs w:val="22"/>
          <w:lang w:eastAsia="en-US"/>
        </w:rPr>
        <w:t xml:space="preserve">. </w:t>
      </w:r>
      <w:r w:rsidRPr="0009488F">
        <w:rPr>
          <w:rFonts w:ascii="Arial" w:hAnsi="Arial" w:cs="Arial"/>
          <w:snapToGrid w:val="0"/>
          <w:sz w:val="22"/>
          <w:szCs w:val="22"/>
          <w:lang w:eastAsia="en-US"/>
        </w:rPr>
        <w:t xml:space="preserve">Ako na uplatnici nije navedeno točno ime ponuditelja, ponuda će se smatrati nevažećom i neće se uzeti u razmatranje. </w:t>
      </w:r>
    </w:p>
    <w:p w:rsidR="0009488F" w:rsidRPr="0009488F" w:rsidRDefault="0009488F" w:rsidP="00833A36">
      <w:pPr>
        <w:spacing w:after="60"/>
        <w:jc w:val="both"/>
        <w:rPr>
          <w:rFonts w:ascii="Arial" w:hAnsi="Arial" w:cs="Arial"/>
          <w:snapToGrid w:val="0"/>
          <w:sz w:val="22"/>
          <w:szCs w:val="22"/>
          <w:lang w:eastAsia="en-US"/>
        </w:rPr>
      </w:pPr>
      <w:r w:rsidRPr="0009488F">
        <w:rPr>
          <w:rFonts w:ascii="Arial" w:hAnsi="Arial" w:cs="Arial"/>
          <w:snapToGrid w:val="0"/>
          <w:sz w:val="22"/>
          <w:szCs w:val="22"/>
          <w:lang w:eastAsia="en-US"/>
        </w:rPr>
        <w:t xml:space="preserve">Ponuditelj može preuzeti Ponudbenu dokumentaciju pod uvjetom da je uplata cijene za Ponudbenu dokumentaciju evidentirana na računu </w:t>
      </w:r>
      <w:proofErr w:type="spellStart"/>
      <w:r w:rsidRPr="0009488F">
        <w:rPr>
          <w:rFonts w:ascii="Arial" w:hAnsi="Arial" w:cs="Arial"/>
          <w:snapToGrid w:val="0"/>
          <w:sz w:val="22"/>
          <w:szCs w:val="22"/>
          <w:lang w:eastAsia="en-US"/>
        </w:rPr>
        <w:t>C</w:t>
      </w:r>
      <w:r>
        <w:rPr>
          <w:rFonts w:ascii="Arial" w:hAnsi="Arial" w:cs="Arial"/>
          <w:snapToGrid w:val="0"/>
          <w:sz w:val="22"/>
          <w:szCs w:val="22"/>
          <w:lang w:eastAsia="en-US"/>
        </w:rPr>
        <w:t>ERP</w:t>
      </w:r>
      <w:proofErr w:type="spellEnd"/>
      <w:r>
        <w:rPr>
          <w:rFonts w:ascii="Arial" w:hAnsi="Arial" w:cs="Arial"/>
          <w:snapToGrid w:val="0"/>
          <w:sz w:val="22"/>
          <w:szCs w:val="22"/>
          <w:lang w:eastAsia="en-US"/>
        </w:rPr>
        <w:t>-a</w:t>
      </w:r>
      <w:r w:rsidRPr="0009488F">
        <w:rPr>
          <w:rFonts w:ascii="Arial" w:hAnsi="Arial" w:cs="Arial"/>
          <w:snapToGrid w:val="0"/>
          <w:sz w:val="22"/>
          <w:szCs w:val="22"/>
          <w:lang w:eastAsia="en-US"/>
        </w:rPr>
        <w:t xml:space="preserve"> najkasnije 48 sati prije isteka roka za predaju ponuda.</w:t>
      </w:r>
    </w:p>
    <w:p w:rsidR="0009488F" w:rsidRPr="0009488F" w:rsidRDefault="0009488F" w:rsidP="00833A36">
      <w:pPr>
        <w:spacing w:after="60"/>
        <w:jc w:val="both"/>
        <w:rPr>
          <w:rFonts w:ascii="Arial" w:hAnsi="Arial" w:cs="Arial"/>
          <w:snapToGrid w:val="0"/>
          <w:sz w:val="22"/>
          <w:szCs w:val="22"/>
          <w:lang w:eastAsia="en-US"/>
        </w:rPr>
      </w:pPr>
      <w:r w:rsidRPr="0009488F">
        <w:rPr>
          <w:rFonts w:ascii="Arial" w:hAnsi="Arial" w:cs="Arial"/>
          <w:snapToGrid w:val="0"/>
          <w:sz w:val="22"/>
          <w:szCs w:val="22"/>
          <w:lang w:eastAsia="en-US"/>
        </w:rPr>
        <w:t xml:space="preserve">Po predočenju dokaza o uplati </w:t>
      </w:r>
      <w:r w:rsidR="002810CC">
        <w:rPr>
          <w:rFonts w:ascii="Arial" w:hAnsi="Arial" w:cs="Arial"/>
          <w:snapToGrid w:val="0"/>
          <w:sz w:val="22"/>
          <w:szCs w:val="22"/>
          <w:lang w:eastAsia="en-US"/>
        </w:rPr>
        <w:t>cijene za</w:t>
      </w:r>
      <w:r w:rsidRPr="0009488F">
        <w:rPr>
          <w:rFonts w:ascii="Arial" w:hAnsi="Arial" w:cs="Arial"/>
          <w:snapToGrid w:val="0"/>
          <w:sz w:val="22"/>
          <w:szCs w:val="22"/>
          <w:lang w:eastAsia="en-US"/>
        </w:rPr>
        <w:t xml:space="preserve"> Ponudben</w:t>
      </w:r>
      <w:r w:rsidR="002810CC">
        <w:rPr>
          <w:rFonts w:ascii="Arial" w:hAnsi="Arial" w:cs="Arial"/>
          <w:snapToGrid w:val="0"/>
          <w:sz w:val="22"/>
          <w:szCs w:val="22"/>
          <w:lang w:eastAsia="en-US"/>
        </w:rPr>
        <w:t>u</w:t>
      </w:r>
      <w:r w:rsidRPr="0009488F">
        <w:rPr>
          <w:rFonts w:ascii="Arial" w:hAnsi="Arial" w:cs="Arial"/>
          <w:snapToGrid w:val="0"/>
          <w:sz w:val="22"/>
          <w:szCs w:val="22"/>
          <w:lang w:eastAsia="en-US"/>
        </w:rPr>
        <w:t xml:space="preserve"> dokumentacij</w:t>
      </w:r>
      <w:r w:rsidR="002810CC">
        <w:rPr>
          <w:rFonts w:ascii="Arial" w:hAnsi="Arial" w:cs="Arial"/>
          <w:snapToGrid w:val="0"/>
          <w:sz w:val="22"/>
          <w:szCs w:val="22"/>
          <w:lang w:eastAsia="en-US"/>
        </w:rPr>
        <w:t>u</w:t>
      </w:r>
      <w:r w:rsidRPr="0009488F">
        <w:rPr>
          <w:rFonts w:ascii="Arial" w:hAnsi="Arial" w:cs="Arial"/>
          <w:snapToGrid w:val="0"/>
          <w:sz w:val="22"/>
          <w:szCs w:val="22"/>
          <w:lang w:eastAsia="en-US"/>
        </w:rPr>
        <w:t xml:space="preserve"> te dostave kontakt-podataka, ponuditelju će biti dostavljen obrazac Izjave o povjerljivosti podataka, a isti se može preuzeti osobno na adresi: Centar za restrukturiranje i prodaju, Ivana Lučića 6, Zagreb ili se na traženje ponuditelja isti može dostaviti putem e-</w:t>
      </w:r>
      <w:proofErr w:type="spellStart"/>
      <w:r w:rsidRPr="0009488F">
        <w:rPr>
          <w:rFonts w:ascii="Arial" w:hAnsi="Arial" w:cs="Arial"/>
          <w:snapToGrid w:val="0"/>
          <w:sz w:val="22"/>
          <w:szCs w:val="22"/>
          <w:lang w:eastAsia="en-US"/>
        </w:rPr>
        <w:t>maila</w:t>
      </w:r>
      <w:proofErr w:type="spellEnd"/>
      <w:r w:rsidRPr="0009488F">
        <w:rPr>
          <w:rFonts w:ascii="Arial" w:hAnsi="Arial" w:cs="Arial"/>
          <w:snapToGrid w:val="0"/>
          <w:sz w:val="22"/>
          <w:szCs w:val="22"/>
          <w:lang w:eastAsia="en-US"/>
        </w:rPr>
        <w:t xml:space="preserve">. </w:t>
      </w:r>
    </w:p>
    <w:p w:rsidR="0009488F" w:rsidRPr="0009488F" w:rsidRDefault="0009488F" w:rsidP="00833A36">
      <w:pPr>
        <w:spacing w:after="60"/>
        <w:jc w:val="both"/>
        <w:rPr>
          <w:rFonts w:ascii="Arial" w:hAnsi="Arial" w:cs="Arial"/>
          <w:snapToGrid w:val="0"/>
          <w:sz w:val="22"/>
          <w:szCs w:val="22"/>
          <w:lang w:eastAsia="en-US"/>
        </w:rPr>
      </w:pPr>
      <w:r w:rsidRPr="0009488F">
        <w:rPr>
          <w:rFonts w:ascii="Arial" w:hAnsi="Arial" w:cs="Arial"/>
          <w:snapToGrid w:val="0"/>
          <w:sz w:val="22"/>
          <w:szCs w:val="22"/>
          <w:lang w:eastAsia="en-US"/>
        </w:rPr>
        <w:t xml:space="preserve">Ponuditelj može osobno preuzeti Ponudbenu dokumentaciju u prostorijama </w:t>
      </w:r>
      <w:proofErr w:type="spellStart"/>
      <w:r w:rsidRPr="0009488F">
        <w:rPr>
          <w:rFonts w:ascii="Arial" w:hAnsi="Arial" w:cs="Arial"/>
          <w:snapToGrid w:val="0"/>
          <w:sz w:val="22"/>
          <w:szCs w:val="22"/>
          <w:lang w:eastAsia="en-US"/>
        </w:rPr>
        <w:t>C</w:t>
      </w:r>
      <w:r>
        <w:rPr>
          <w:rFonts w:ascii="Arial" w:hAnsi="Arial" w:cs="Arial"/>
          <w:snapToGrid w:val="0"/>
          <w:sz w:val="22"/>
          <w:szCs w:val="22"/>
          <w:lang w:eastAsia="en-US"/>
        </w:rPr>
        <w:t>ERP</w:t>
      </w:r>
      <w:proofErr w:type="spellEnd"/>
      <w:r>
        <w:rPr>
          <w:rFonts w:ascii="Arial" w:hAnsi="Arial" w:cs="Arial"/>
          <w:snapToGrid w:val="0"/>
          <w:sz w:val="22"/>
          <w:szCs w:val="22"/>
          <w:lang w:eastAsia="en-US"/>
        </w:rPr>
        <w:t>-a</w:t>
      </w:r>
      <w:r w:rsidRPr="0009488F">
        <w:rPr>
          <w:rFonts w:ascii="Arial" w:hAnsi="Arial" w:cs="Arial"/>
          <w:snapToGrid w:val="0"/>
          <w:sz w:val="22"/>
          <w:szCs w:val="22"/>
          <w:lang w:eastAsia="en-US"/>
        </w:rPr>
        <w:t xml:space="preserve"> ili će </w:t>
      </w:r>
      <w:proofErr w:type="spellStart"/>
      <w:r w:rsidRPr="0009488F">
        <w:rPr>
          <w:rFonts w:ascii="Arial" w:hAnsi="Arial" w:cs="Arial"/>
          <w:snapToGrid w:val="0"/>
          <w:sz w:val="22"/>
          <w:szCs w:val="22"/>
          <w:lang w:eastAsia="en-US"/>
        </w:rPr>
        <w:t>C</w:t>
      </w:r>
      <w:r>
        <w:rPr>
          <w:rFonts w:ascii="Arial" w:hAnsi="Arial" w:cs="Arial"/>
          <w:snapToGrid w:val="0"/>
          <w:sz w:val="22"/>
          <w:szCs w:val="22"/>
          <w:lang w:eastAsia="en-US"/>
        </w:rPr>
        <w:t>ERP</w:t>
      </w:r>
      <w:proofErr w:type="spellEnd"/>
      <w:r w:rsidRPr="0009488F">
        <w:rPr>
          <w:rFonts w:ascii="Arial" w:hAnsi="Arial" w:cs="Arial"/>
          <w:snapToGrid w:val="0"/>
          <w:sz w:val="22"/>
          <w:szCs w:val="22"/>
          <w:lang w:eastAsia="en-US"/>
        </w:rPr>
        <w:t xml:space="preserve"> ponuditelju dostaviti Ponudbenu dokumentaciju putem pošte ili elektronskim putem. Ponuditelj istovremeno stječe pravo da, nakon potpisa </w:t>
      </w:r>
      <w:r w:rsidRPr="0009488F">
        <w:rPr>
          <w:rFonts w:ascii="Arial" w:hAnsi="Arial" w:cs="Arial"/>
          <w:sz w:val="22"/>
          <w:szCs w:val="22"/>
        </w:rPr>
        <w:t xml:space="preserve">Izjave o povjerljivosti podataka, od </w:t>
      </w:r>
      <w:proofErr w:type="spellStart"/>
      <w:r w:rsidRPr="0009488F">
        <w:rPr>
          <w:rFonts w:ascii="Arial" w:hAnsi="Arial" w:cs="Arial"/>
          <w:snapToGrid w:val="0"/>
          <w:sz w:val="22"/>
          <w:szCs w:val="22"/>
          <w:lang w:eastAsia="en-US"/>
        </w:rPr>
        <w:t>C</w:t>
      </w:r>
      <w:r w:rsidR="006A5801">
        <w:rPr>
          <w:rFonts w:ascii="Arial" w:hAnsi="Arial" w:cs="Arial"/>
          <w:snapToGrid w:val="0"/>
          <w:sz w:val="22"/>
          <w:szCs w:val="22"/>
          <w:lang w:eastAsia="en-US"/>
        </w:rPr>
        <w:t>ERP</w:t>
      </w:r>
      <w:proofErr w:type="spellEnd"/>
      <w:r w:rsidR="006A5801">
        <w:rPr>
          <w:rFonts w:ascii="Arial" w:hAnsi="Arial" w:cs="Arial"/>
          <w:snapToGrid w:val="0"/>
          <w:sz w:val="22"/>
          <w:szCs w:val="22"/>
          <w:lang w:eastAsia="en-US"/>
        </w:rPr>
        <w:t>-a</w:t>
      </w:r>
      <w:r w:rsidRPr="0009488F">
        <w:rPr>
          <w:rFonts w:ascii="Arial" w:hAnsi="Arial" w:cs="Arial"/>
          <w:sz w:val="22"/>
          <w:szCs w:val="22"/>
        </w:rPr>
        <w:t xml:space="preserve"> zatraži ovlaštenje za provedbu</w:t>
      </w:r>
      <w:r w:rsidRPr="0009488F">
        <w:rPr>
          <w:rFonts w:ascii="Arial" w:hAnsi="Arial" w:cs="Arial"/>
          <w:snapToGrid w:val="0"/>
          <w:sz w:val="22"/>
          <w:szCs w:val="22"/>
          <w:lang w:eastAsia="en-US"/>
        </w:rPr>
        <w:t xml:space="preserve"> dubinskog snimanja Društva («</w:t>
      </w:r>
      <w:proofErr w:type="spellStart"/>
      <w:r w:rsidRPr="0009488F">
        <w:rPr>
          <w:rFonts w:ascii="Arial" w:hAnsi="Arial" w:cs="Arial"/>
          <w:snapToGrid w:val="0"/>
          <w:sz w:val="22"/>
          <w:szCs w:val="22"/>
          <w:lang w:eastAsia="en-US"/>
        </w:rPr>
        <w:t>due</w:t>
      </w:r>
      <w:proofErr w:type="spellEnd"/>
      <w:r w:rsidRPr="0009488F"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proofErr w:type="spellStart"/>
      <w:r w:rsidRPr="0009488F">
        <w:rPr>
          <w:rFonts w:ascii="Arial" w:hAnsi="Arial" w:cs="Arial"/>
          <w:snapToGrid w:val="0"/>
          <w:sz w:val="22"/>
          <w:szCs w:val="22"/>
          <w:lang w:eastAsia="en-US"/>
        </w:rPr>
        <w:t>dilligence</w:t>
      </w:r>
      <w:proofErr w:type="spellEnd"/>
      <w:r w:rsidRPr="0009488F">
        <w:rPr>
          <w:rFonts w:ascii="Arial" w:hAnsi="Arial" w:cs="Arial"/>
          <w:snapToGrid w:val="0"/>
          <w:sz w:val="22"/>
          <w:szCs w:val="22"/>
          <w:lang w:eastAsia="en-US"/>
        </w:rPr>
        <w:t>»).</w:t>
      </w:r>
    </w:p>
    <w:p w:rsidR="002810CC" w:rsidRPr="002810CC" w:rsidRDefault="002810CC" w:rsidP="002810CC">
      <w:pPr>
        <w:tabs>
          <w:tab w:val="left" w:pos="8788"/>
          <w:tab w:val="left" w:pos="10890"/>
        </w:tabs>
        <w:spacing w:after="60"/>
        <w:ind w:right="-11"/>
        <w:jc w:val="both"/>
        <w:rPr>
          <w:rFonts w:ascii="Arial" w:hAnsi="Arial" w:cs="Arial"/>
          <w:sz w:val="22"/>
          <w:szCs w:val="22"/>
        </w:rPr>
      </w:pPr>
      <w:r w:rsidRPr="002810CC">
        <w:rPr>
          <w:rFonts w:ascii="Arial" w:hAnsi="Arial" w:cs="Arial"/>
          <w:sz w:val="22"/>
          <w:szCs w:val="22"/>
        </w:rPr>
        <w:t xml:space="preserve">Obvezujućoj ponudi potrebno je priložiti ponudbeno jamstvo u iznosu od </w:t>
      </w:r>
      <w:r>
        <w:rPr>
          <w:rFonts w:ascii="Arial" w:hAnsi="Arial" w:cs="Arial"/>
          <w:sz w:val="22"/>
          <w:szCs w:val="22"/>
        </w:rPr>
        <w:t>2.536.000</w:t>
      </w:r>
      <w:r w:rsidRPr="002810CC">
        <w:rPr>
          <w:rFonts w:ascii="Arial" w:hAnsi="Arial" w:cs="Arial"/>
          <w:sz w:val="22"/>
          <w:szCs w:val="22"/>
        </w:rPr>
        <w:t xml:space="preserve">,00 kuna. </w:t>
      </w:r>
    </w:p>
    <w:p w:rsidR="002810CC" w:rsidRPr="002810CC" w:rsidRDefault="002810CC" w:rsidP="002810CC">
      <w:pPr>
        <w:tabs>
          <w:tab w:val="left" w:pos="8788"/>
          <w:tab w:val="left" w:pos="10890"/>
        </w:tabs>
        <w:spacing w:after="60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810CC">
        <w:rPr>
          <w:rFonts w:ascii="Arial" w:hAnsi="Arial" w:cs="Arial"/>
          <w:sz w:val="22"/>
          <w:szCs w:val="22"/>
        </w:rPr>
        <w:lastRenderedPageBreak/>
        <w:t xml:space="preserve">Ponudbeno jamstvo može biti bankarska garancija poznate domaće ili strane banke ili se navedeni iznos kao jamčevina uplaćuje na račun </w:t>
      </w:r>
      <w:proofErr w:type="spellStart"/>
      <w:r w:rsidRPr="002810CC">
        <w:rPr>
          <w:rFonts w:ascii="Arial" w:hAnsi="Arial" w:cs="Arial"/>
          <w:sz w:val="22"/>
          <w:szCs w:val="22"/>
        </w:rPr>
        <w:t>CERP</w:t>
      </w:r>
      <w:proofErr w:type="spellEnd"/>
      <w:r w:rsidRPr="002810CC">
        <w:rPr>
          <w:rFonts w:ascii="Arial" w:hAnsi="Arial" w:cs="Arial"/>
          <w:sz w:val="22"/>
          <w:szCs w:val="22"/>
        </w:rPr>
        <w:t xml:space="preserve">-a broj HR68 2402 0061 1006 7186 9 kod Erste &amp; </w:t>
      </w:r>
      <w:proofErr w:type="spellStart"/>
      <w:r w:rsidRPr="002810CC">
        <w:rPr>
          <w:rFonts w:ascii="Arial" w:hAnsi="Arial" w:cs="Arial"/>
          <w:sz w:val="22"/>
          <w:szCs w:val="22"/>
        </w:rPr>
        <w:t>Steiermarkische</w:t>
      </w:r>
      <w:proofErr w:type="spellEnd"/>
      <w:r w:rsidRPr="002810CC">
        <w:rPr>
          <w:rFonts w:ascii="Arial" w:hAnsi="Arial" w:cs="Arial"/>
          <w:sz w:val="22"/>
          <w:szCs w:val="22"/>
        </w:rPr>
        <w:t xml:space="preserve"> Bank </w:t>
      </w:r>
      <w:proofErr w:type="spellStart"/>
      <w:r w:rsidRPr="002810CC">
        <w:rPr>
          <w:rFonts w:ascii="Arial" w:hAnsi="Arial" w:cs="Arial"/>
          <w:sz w:val="22"/>
          <w:szCs w:val="22"/>
        </w:rPr>
        <w:t>d.d</w:t>
      </w:r>
      <w:proofErr w:type="spellEnd"/>
      <w:r w:rsidRPr="002810CC">
        <w:rPr>
          <w:rFonts w:ascii="Arial" w:hAnsi="Arial" w:cs="Arial"/>
          <w:sz w:val="22"/>
          <w:szCs w:val="22"/>
        </w:rPr>
        <w:t xml:space="preserve">., Rijeka, s pozivom na broj </w:t>
      </w:r>
      <w:r w:rsidRPr="00FC1846">
        <w:rPr>
          <w:rFonts w:ascii="Arial" w:hAnsi="Arial" w:cs="Arial"/>
          <w:sz w:val="22"/>
          <w:szCs w:val="22"/>
        </w:rPr>
        <w:t xml:space="preserve">661513- </w:t>
      </w:r>
      <w:r w:rsidR="00AB2EFB" w:rsidRPr="00FC1846">
        <w:rPr>
          <w:rFonts w:ascii="Arial" w:hAnsi="Arial" w:cs="Arial"/>
          <w:sz w:val="22"/>
          <w:szCs w:val="22"/>
        </w:rPr>
        <w:t>88557173997</w:t>
      </w:r>
      <w:r w:rsidRPr="00FC1846">
        <w:rPr>
          <w:rFonts w:ascii="Arial" w:hAnsi="Arial" w:cs="Arial"/>
          <w:sz w:val="22"/>
          <w:szCs w:val="22"/>
        </w:rPr>
        <w:t>.</w:t>
      </w:r>
      <w:r w:rsidRPr="002810CC">
        <w:rPr>
          <w:rFonts w:ascii="Arial" w:hAnsi="Arial" w:cs="Arial"/>
          <w:b/>
          <w:sz w:val="22"/>
          <w:szCs w:val="22"/>
        </w:rPr>
        <w:t xml:space="preserve"> </w:t>
      </w:r>
    </w:p>
    <w:p w:rsidR="002810CC" w:rsidRPr="002810CC" w:rsidRDefault="002810CC" w:rsidP="002810CC">
      <w:pPr>
        <w:tabs>
          <w:tab w:val="left" w:pos="8788"/>
          <w:tab w:val="left" w:pos="10890"/>
        </w:tabs>
        <w:spacing w:after="60"/>
        <w:ind w:right="-11"/>
        <w:jc w:val="both"/>
        <w:rPr>
          <w:rFonts w:ascii="Arial" w:hAnsi="Arial" w:cs="Arial"/>
          <w:sz w:val="22"/>
          <w:szCs w:val="22"/>
        </w:rPr>
      </w:pPr>
      <w:r w:rsidRPr="002810CC">
        <w:rPr>
          <w:rFonts w:ascii="Arial" w:hAnsi="Arial" w:cs="Arial"/>
          <w:sz w:val="22"/>
          <w:szCs w:val="22"/>
        </w:rPr>
        <w:t xml:space="preserve">Strani ponuditelj može izvršiti uplatu jamčevine u </w:t>
      </w:r>
      <w:r w:rsidR="00CB7300">
        <w:rPr>
          <w:rFonts w:ascii="Arial" w:hAnsi="Arial" w:cs="Arial"/>
          <w:sz w:val="22"/>
          <w:szCs w:val="22"/>
        </w:rPr>
        <w:t xml:space="preserve">kunskoj </w:t>
      </w:r>
      <w:r w:rsidR="00E46434" w:rsidRPr="002810CC">
        <w:rPr>
          <w:rFonts w:ascii="Arial" w:hAnsi="Arial" w:cs="Arial"/>
          <w:sz w:val="22"/>
          <w:szCs w:val="22"/>
        </w:rPr>
        <w:t>protuvrijednos</w:t>
      </w:r>
      <w:r w:rsidR="00E46434">
        <w:rPr>
          <w:rFonts w:ascii="Arial" w:hAnsi="Arial" w:cs="Arial"/>
          <w:sz w:val="22"/>
          <w:szCs w:val="22"/>
        </w:rPr>
        <w:t>t</w:t>
      </w:r>
      <w:r w:rsidR="00E46434" w:rsidRPr="002810CC">
        <w:rPr>
          <w:rFonts w:ascii="Arial" w:hAnsi="Arial" w:cs="Arial"/>
          <w:sz w:val="22"/>
          <w:szCs w:val="22"/>
        </w:rPr>
        <w:t>i</w:t>
      </w:r>
      <w:r w:rsidRPr="002810CC">
        <w:rPr>
          <w:rFonts w:ascii="Arial" w:hAnsi="Arial" w:cs="Arial"/>
          <w:sz w:val="22"/>
          <w:szCs w:val="22"/>
        </w:rPr>
        <w:t xml:space="preserve"> EUR</w:t>
      </w:r>
      <w:r w:rsidR="00CB7300">
        <w:rPr>
          <w:rFonts w:ascii="Arial" w:hAnsi="Arial" w:cs="Arial"/>
          <w:sz w:val="22"/>
          <w:szCs w:val="22"/>
        </w:rPr>
        <w:t>-a</w:t>
      </w:r>
      <w:r w:rsidRPr="002810CC">
        <w:rPr>
          <w:rFonts w:ascii="Arial" w:hAnsi="Arial" w:cs="Arial"/>
          <w:sz w:val="22"/>
          <w:szCs w:val="22"/>
        </w:rPr>
        <w:t>, pr</w:t>
      </w:r>
      <w:bookmarkStart w:id="0" w:name="_GoBack"/>
      <w:bookmarkEnd w:id="0"/>
      <w:r w:rsidRPr="002810CC">
        <w:rPr>
          <w:rFonts w:ascii="Arial" w:hAnsi="Arial" w:cs="Arial"/>
          <w:sz w:val="22"/>
          <w:szCs w:val="22"/>
        </w:rPr>
        <w:t xml:space="preserve">ema srednjem tečaju Hrvatske narodne banke na dan uplate, na devizni račun kod Erste &amp; </w:t>
      </w:r>
      <w:proofErr w:type="spellStart"/>
      <w:r w:rsidRPr="002810CC">
        <w:rPr>
          <w:rFonts w:ascii="Arial" w:hAnsi="Arial" w:cs="Arial"/>
          <w:sz w:val="22"/>
          <w:szCs w:val="22"/>
        </w:rPr>
        <w:t>Steiermarkische</w:t>
      </w:r>
      <w:proofErr w:type="spellEnd"/>
      <w:r w:rsidRPr="002810CC">
        <w:rPr>
          <w:rFonts w:ascii="Arial" w:hAnsi="Arial" w:cs="Arial"/>
          <w:sz w:val="22"/>
          <w:szCs w:val="22"/>
        </w:rPr>
        <w:t xml:space="preserve"> Bank </w:t>
      </w:r>
      <w:proofErr w:type="spellStart"/>
      <w:r w:rsidRPr="002810CC">
        <w:rPr>
          <w:rFonts w:ascii="Arial" w:hAnsi="Arial" w:cs="Arial"/>
          <w:sz w:val="22"/>
          <w:szCs w:val="22"/>
        </w:rPr>
        <w:t>d.d</w:t>
      </w:r>
      <w:proofErr w:type="spellEnd"/>
      <w:r w:rsidRPr="002810CC">
        <w:rPr>
          <w:rFonts w:ascii="Arial" w:hAnsi="Arial" w:cs="Arial"/>
          <w:sz w:val="22"/>
          <w:szCs w:val="22"/>
        </w:rPr>
        <w:t xml:space="preserve">., Rijeka </w:t>
      </w:r>
      <w:proofErr w:type="spellStart"/>
      <w:r w:rsidRPr="002810CC">
        <w:rPr>
          <w:rFonts w:ascii="Arial" w:hAnsi="Arial" w:cs="Arial"/>
          <w:sz w:val="22"/>
          <w:szCs w:val="22"/>
        </w:rPr>
        <w:t>SWIFT</w:t>
      </w:r>
      <w:proofErr w:type="spellEnd"/>
      <w:r w:rsidRPr="002810CC">
        <w:rPr>
          <w:rFonts w:ascii="Arial" w:hAnsi="Arial" w:cs="Arial"/>
          <w:sz w:val="22"/>
          <w:szCs w:val="22"/>
        </w:rPr>
        <w:t xml:space="preserve">: ESBCHR22, </w:t>
      </w:r>
      <w:proofErr w:type="spellStart"/>
      <w:r w:rsidRPr="002810CC">
        <w:rPr>
          <w:rFonts w:ascii="Arial" w:hAnsi="Arial" w:cs="Arial"/>
          <w:sz w:val="22"/>
          <w:szCs w:val="22"/>
        </w:rPr>
        <w:t>IBAN</w:t>
      </w:r>
      <w:proofErr w:type="spellEnd"/>
      <w:r w:rsidRPr="002810CC">
        <w:rPr>
          <w:rFonts w:ascii="Arial" w:hAnsi="Arial" w:cs="Arial"/>
          <w:sz w:val="22"/>
          <w:szCs w:val="22"/>
        </w:rPr>
        <w:t xml:space="preserve">: HR68 2402 0061 1006 7186 9. </w:t>
      </w:r>
    </w:p>
    <w:p w:rsidR="0009488F" w:rsidRPr="0009488F" w:rsidRDefault="0009488F" w:rsidP="00833A36">
      <w:pPr>
        <w:tabs>
          <w:tab w:val="left" w:pos="8788"/>
          <w:tab w:val="left" w:pos="10890"/>
        </w:tabs>
        <w:spacing w:after="60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09488F">
        <w:rPr>
          <w:rFonts w:ascii="Arial" w:hAnsi="Arial" w:cs="Arial"/>
          <w:b/>
          <w:sz w:val="22"/>
          <w:szCs w:val="22"/>
        </w:rPr>
        <w:t>Ponuda neće bi</w:t>
      </w:r>
      <w:r w:rsidR="00B14210">
        <w:rPr>
          <w:rFonts w:ascii="Arial" w:hAnsi="Arial" w:cs="Arial"/>
          <w:b/>
          <w:sz w:val="22"/>
          <w:szCs w:val="22"/>
        </w:rPr>
        <w:t xml:space="preserve">ti razmatrana ako uz ponudu </w:t>
      </w:r>
      <w:r w:rsidR="00A267A1">
        <w:rPr>
          <w:rFonts w:ascii="Arial" w:hAnsi="Arial" w:cs="Arial"/>
          <w:b/>
          <w:sz w:val="22"/>
          <w:szCs w:val="22"/>
        </w:rPr>
        <w:t>nije priloženo</w:t>
      </w:r>
      <w:r w:rsidRPr="0009488F">
        <w:rPr>
          <w:rFonts w:ascii="Arial" w:hAnsi="Arial" w:cs="Arial"/>
          <w:b/>
          <w:sz w:val="22"/>
          <w:szCs w:val="22"/>
        </w:rPr>
        <w:t xml:space="preserve"> ponudbeno jamstvo. </w:t>
      </w:r>
    </w:p>
    <w:p w:rsidR="0009488F" w:rsidRDefault="0009488F" w:rsidP="00833A36">
      <w:pPr>
        <w:tabs>
          <w:tab w:val="left" w:pos="8788"/>
          <w:tab w:val="left" w:pos="10890"/>
        </w:tabs>
        <w:spacing w:after="60"/>
        <w:ind w:right="-12"/>
        <w:jc w:val="both"/>
        <w:rPr>
          <w:rFonts w:ascii="Arial" w:hAnsi="Arial" w:cs="Arial"/>
          <w:snapToGrid w:val="0"/>
          <w:sz w:val="22"/>
          <w:szCs w:val="22"/>
          <w:lang w:eastAsia="en-US"/>
        </w:rPr>
      </w:pPr>
      <w:r w:rsidRPr="0009488F">
        <w:rPr>
          <w:rFonts w:ascii="Arial" w:hAnsi="Arial" w:cs="Arial"/>
          <w:snapToGrid w:val="0"/>
          <w:sz w:val="22"/>
          <w:szCs w:val="22"/>
          <w:lang w:eastAsia="en-US"/>
        </w:rPr>
        <w:t xml:space="preserve">Nakon donošenja Odluke o </w:t>
      </w:r>
      <w:r w:rsidRPr="002810CC">
        <w:rPr>
          <w:rFonts w:ascii="Arial" w:hAnsi="Arial" w:cs="Arial"/>
          <w:snapToGrid w:val="0"/>
          <w:sz w:val="22"/>
          <w:szCs w:val="22"/>
          <w:lang w:eastAsia="en-US"/>
        </w:rPr>
        <w:t xml:space="preserve">izboru </w:t>
      </w:r>
      <w:r w:rsidR="009026C1" w:rsidRPr="002810CC">
        <w:rPr>
          <w:rFonts w:ascii="Arial" w:hAnsi="Arial" w:cs="Arial"/>
          <w:snapToGrid w:val="0"/>
          <w:sz w:val="22"/>
          <w:szCs w:val="22"/>
          <w:lang w:eastAsia="en-US"/>
        </w:rPr>
        <w:t>najboljeg</w:t>
      </w:r>
      <w:r w:rsidR="009026C1"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r w:rsidRPr="0009488F">
        <w:rPr>
          <w:rFonts w:ascii="Arial" w:hAnsi="Arial" w:cs="Arial"/>
          <w:snapToGrid w:val="0"/>
          <w:sz w:val="22"/>
          <w:szCs w:val="22"/>
          <w:lang w:eastAsia="en-US"/>
        </w:rPr>
        <w:t>Ponuditelja, svim ostalim ponuditeljima vraća se ponudbeno jamstvo u roku od 15 dana od dana donošenja Odluke o izboru Ponuditelja u postupku.</w:t>
      </w:r>
    </w:p>
    <w:p w:rsidR="005549D1" w:rsidRPr="005549D1" w:rsidRDefault="005549D1" w:rsidP="00833A36">
      <w:pPr>
        <w:spacing w:after="60"/>
        <w:jc w:val="both"/>
        <w:rPr>
          <w:rFonts w:ascii="Arial" w:hAnsi="Arial" w:cs="Arial"/>
          <w:snapToGrid w:val="0"/>
          <w:sz w:val="22"/>
          <w:szCs w:val="22"/>
          <w:lang w:eastAsia="en-US"/>
        </w:rPr>
      </w:pPr>
      <w:r w:rsidRPr="005549D1">
        <w:rPr>
          <w:rFonts w:ascii="Arial" w:hAnsi="Arial" w:cs="Arial"/>
          <w:snapToGrid w:val="0"/>
          <w:sz w:val="22"/>
          <w:szCs w:val="22"/>
          <w:lang w:eastAsia="en-US"/>
        </w:rPr>
        <w:t>Ponudi treba priložiti slijedeće dokumente, u niže navedenom redoslijedu:</w:t>
      </w:r>
    </w:p>
    <w:p w:rsidR="005549D1" w:rsidRPr="005549D1" w:rsidRDefault="005549D1" w:rsidP="00833A36">
      <w:pPr>
        <w:numPr>
          <w:ilvl w:val="0"/>
          <w:numId w:val="25"/>
        </w:numPr>
        <w:spacing w:after="60"/>
        <w:ind w:left="714" w:hanging="357"/>
        <w:jc w:val="both"/>
        <w:rPr>
          <w:rFonts w:ascii="Arial" w:hAnsi="Arial" w:cs="Arial"/>
          <w:snapToGrid w:val="0"/>
          <w:sz w:val="22"/>
          <w:szCs w:val="22"/>
          <w:lang w:eastAsia="en-US"/>
        </w:rPr>
      </w:pPr>
      <w:r w:rsidRPr="005549D1">
        <w:rPr>
          <w:rFonts w:ascii="Arial" w:hAnsi="Arial" w:cs="Arial"/>
          <w:snapToGrid w:val="0"/>
          <w:sz w:val="22"/>
          <w:szCs w:val="22"/>
          <w:lang w:eastAsia="en-US"/>
        </w:rPr>
        <w:t>Kopiju uplatnice o kupnji Ponudbene dokumentacije,</w:t>
      </w:r>
    </w:p>
    <w:p w:rsidR="005549D1" w:rsidRPr="005549D1" w:rsidRDefault="005549D1" w:rsidP="00833A36">
      <w:pPr>
        <w:numPr>
          <w:ilvl w:val="0"/>
          <w:numId w:val="25"/>
        </w:numPr>
        <w:spacing w:after="60"/>
        <w:ind w:left="714" w:hanging="357"/>
        <w:jc w:val="both"/>
        <w:rPr>
          <w:rFonts w:ascii="Arial" w:hAnsi="Arial" w:cs="Arial"/>
          <w:snapToGrid w:val="0"/>
          <w:sz w:val="22"/>
          <w:szCs w:val="22"/>
          <w:lang w:eastAsia="en-US"/>
        </w:rPr>
      </w:pPr>
      <w:r w:rsidRPr="005549D1">
        <w:rPr>
          <w:rFonts w:ascii="Arial" w:hAnsi="Arial" w:cs="Arial"/>
          <w:snapToGrid w:val="0"/>
          <w:sz w:val="22"/>
          <w:szCs w:val="22"/>
          <w:lang w:eastAsia="en-US"/>
        </w:rPr>
        <w:t xml:space="preserve">Ponudbeno jamstvo (u obliku ponudbene bankarske garancije </w:t>
      </w:r>
      <w:r w:rsidR="00F52C4F">
        <w:rPr>
          <w:rFonts w:ascii="Arial" w:hAnsi="Arial" w:cs="Arial"/>
          <w:snapToGrid w:val="0"/>
          <w:sz w:val="22"/>
          <w:szCs w:val="22"/>
          <w:lang w:eastAsia="en-US"/>
        </w:rPr>
        <w:t>poznate</w:t>
      </w:r>
      <w:r w:rsidRPr="005549D1">
        <w:rPr>
          <w:rFonts w:ascii="Arial" w:hAnsi="Arial" w:cs="Arial"/>
          <w:snapToGrid w:val="0"/>
          <w:sz w:val="22"/>
          <w:szCs w:val="22"/>
          <w:lang w:eastAsia="en-US"/>
        </w:rPr>
        <w:t xml:space="preserve"> domaće ili strane banke ili dokaz o uplati ponudbene jamčevine na račun </w:t>
      </w:r>
      <w:proofErr w:type="spellStart"/>
      <w:r w:rsidR="00A267A1">
        <w:rPr>
          <w:rFonts w:ascii="Arial" w:hAnsi="Arial" w:cs="Arial"/>
          <w:snapToGrid w:val="0"/>
          <w:sz w:val="22"/>
          <w:szCs w:val="22"/>
          <w:lang w:eastAsia="en-US"/>
        </w:rPr>
        <w:t>CERP</w:t>
      </w:r>
      <w:proofErr w:type="spellEnd"/>
      <w:r w:rsidR="00A267A1">
        <w:rPr>
          <w:rFonts w:ascii="Arial" w:hAnsi="Arial" w:cs="Arial"/>
          <w:snapToGrid w:val="0"/>
          <w:sz w:val="22"/>
          <w:szCs w:val="22"/>
          <w:lang w:eastAsia="en-US"/>
        </w:rPr>
        <w:t>-a</w:t>
      </w:r>
      <w:r w:rsidRPr="005549D1">
        <w:rPr>
          <w:rFonts w:ascii="Arial" w:hAnsi="Arial" w:cs="Arial"/>
          <w:snapToGrid w:val="0"/>
          <w:sz w:val="22"/>
          <w:szCs w:val="22"/>
          <w:lang w:eastAsia="en-US"/>
        </w:rPr>
        <w:t>),</w:t>
      </w:r>
    </w:p>
    <w:p w:rsidR="005549D1" w:rsidRPr="005549D1" w:rsidRDefault="005549D1" w:rsidP="00833A36">
      <w:pPr>
        <w:numPr>
          <w:ilvl w:val="0"/>
          <w:numId w:val="25"/>
        </w:numPr>
        <w:spacing w:after="60"/>
        <w:jc w:val="both"/>
        <w:rPr>
          <w:rFonts w:ascii="Arial" w:hAnsi="Arial" w:cs="Arial"/>
          <w:snapToGrid w:val="0"/>
          <w:sz w:val="22"/>
          <w:szCs w:val="22"/>
          <w:lang w:eastAsia="en-US"/>
        </w:rPr>
      </w:pPr>
      <w:r w:rsidRPr="005549D1">
        <w:rPr>
          <w:rFonts w:ascii="Arial" w:hAnsi="Arial" w:cs="Arial"/>
          <w:snapToGrid w:val="0"/>
          <w:sz w:val="22"/>
          <w:szCs w:val="22"/>
          <w:lang w:eastAsia="en-US"/>
        </w:rPr>
        <w:t xml:space="preserve">Dokumente o identitetu i bonitetu Ponuditelja i ostale dokumente određene Ponudbenom dokumentacijom. </w:t>
      </w:r>
    </w:p>
    <w:p w:rsidR="00190C0D" w:rsidRDefault="0009488F" w:rsidP="00833A36">
      <w:pPr>
        <w:spacing w:after="60"/>
        <w:jc w:val="both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09488F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Rok za podnošenje obvezujuće ponude je do </w:t>
      </w:r>
      <w:r w:rsidR="002810CC">
        <w:rPr>
          <w:rFonts w:ascii="Arial" w:hAnsi="Arial" w:cs="Arial"/>
          <w:b/>
          <w:snapToGrid w:val="0"/>
          <w:sz w:val="22"/>
          <w:szCs w:val="22"/>
          <w:lang w:eastAsia="en-US"/>
        </w:rPr>
        <w:t>22</w:t>
      </w:r>
      <w:r w:rsidR="00513FE8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. </w:t>
      </w:r>
      <w:r w:rsidR="002810CC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listopada </w:t>
      </w:r>
      <w:r w:rsidRPr="0009488F">
        <w:rPr>
          <w:rFonts w:ascii="Arial" w:hAnsi="Arial" w:cs="Arial"/>
          <w:b/>
          <w:snapToGrid w:val="0"/>
          <w:sz w:val="22"/>
          <w:szCs w:val="22"/>
          <w:lang w:eastAsia="en-US"/>
        </w:rPr>
        <w:t>201</w:t>
      </w:r>
      <w:r w:rsidR="006A5801">
        <w:rPr>
          <w:rFonts w:ascii="Arial" w:hAnsi="Arial" w:cs="Arial"/>
          <w:b/>
          <w:snapToGrid w:val="0"/>
          <w:sz w:val="22"/>
          <w:szCs w:val="22"/>
          <w:lang w:eastAsia="en-US"/>
        </w:rPr>
        <w:t>8</w:t>
      </w:r>
      <w:r w:rsidRPr="0009488F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. godine do </w:t>
      </w:r>
      <w:r w:rsidRPr="002810CC">
        <w:rPr>
          <w:rFonts w:ascii="Arial" w:hAnsi="Arial" w:cs="Arial"/>
          <w:b/>
          <w:snapToGrid w:val="0"/>
          <w:sz w:val="22"/>
          <w:szCs w:val="22"/>
          <w:lang w:eastAsia="en-US"/>
        </w:rPr>
        <w:t>14:00 sati.</w:t>
      </w:r>
      <w:r w:rsidRPr="0009488F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</w:t>
      </w:r>
    </w:p>
    <w:p w:rsidR="0009488F" w:rsidRPr="0009488F" w:rsidRDefault="0009488F" w:rsidP="00833A36">
      <w:pPr>
        <w:spacing w:after="60"/>
        <w:jc w:val="both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09488F">
        <w:rPr>
          <w:rFonts w:ascii="Arial" w:hAnsi="Arial" w:cs="Arial"/>
          <w:snapToGrid w:val="0"/>
          <w:sz w:val="22"/>
          <w:szCs w:val="22"/>
          <w:lang w:eastAsia="en-US"/>
        </w:rPr>
        <w:t xml:space="preserve">Danom predaje ponude smatra se dan zaprimanja ponude u </w:t>
      </w:r>
      <w:proofErr w:type="spellStart"/>
      <w:r w:rsidRPr="0009488F">
        <w:rPr>
          <w:rFonts w:ascii="Arial" w:hAnsi="Arial" w:cs="Arial"/>
          <w:snapToGrid w:val="0"/>
          <w:sz w:val="22"/>
          <w:szCs w:val="22"/>
          <w:lang w:eastAsia="en-US"/>
        </w:rPr>
        <w:t>C</w:t>
      </w:r>
      <w:r w:rsidR="006A5801">
        <w:rPr>
          <w:rFonts w:ascii="Arial" w:hAnsi="Arial" w:cs="Arial"/>
          <w:snapToGrid w:val="0"/>
          <w:sz w:val="22"/>
          <w:szCs w:val="22"/>
          <w:lang w:eastAsia="en-US"/>
        </w:rPr>
        <w:t>ERP</w:t>
      </w:r>
      <w:proofErr w:type="spellEnd"/>
      <w:r w:rsidR="006A5801">
        <w:rPr>
          <w:rFonts w:ascii="Arial" w:hAnsi="Arial" w:cs="Arial"/>
          <w:snapToGrid w:val="0"/>
          <w:sz w:val="22"/>
          <w:szCs w:val="22"/>
          <w:lang w:eastAsia="en-US"/>
        </w:rPr>
        <w:t>-u</w:t>
      </w:r>
      <w:r w:rsidRPr="0009488F">
        <w:rPr>
          <w:rFonts w:ascii="Arial" w:hAnsi="Arial" w:cs="Arial"/>
          <w:snapToGrid w:val="0"/>
          <w:sz w:val="22"/>
          <w:szCs w:val="22"/>
          <w:lang w:eastAsia="en-US"/>
        </w:rPr>
        <w:t xml:space="preserve">. Ponude podnesene izvan roka i nepotpune ponude neće se razmatrati. </w:t>
      </w:r>
    </w:p>
    <w:p w:rsidR="009D3710" w:rsidRPr="009D3710" w:rsidRDefault="009D3710" w:rsidP="00833A36">
      <w:pPr>
        <w:spacing w:after="60"/>
        <w:jc w:val="both"/>
        <w:rPr>
          <w:rFonts w:ascii="Arial" w:hAnsi="Arial" w:cs="Arial"/>
          <w:sz w:val="22"/>
          <w:szCs w:val="22"/>
        </w:rPr>
      </w:pPr>
      <w:proofErr w:type="spellStart"/>
      <w:r w:rsidRPr="009D3710">
        <w:rPr>
          <w:rFonts w:ascii="Arial" w:hAnsi="Arial" w:cs="Arial"/>
          <w:sz w:val="22"/>
          <w:szCs w:val="22"/>
        </w:rPr>
        <w:t>CERP</w:t>
      </w:r>
      <w:proofErr w:type="spellEnd"/>
      <w:r w:rsidRPr="009D3710">
        <w:rPr>
          <w:rFonts w:ascii="Arial" w:hAnsi="Arial" w:cs="Arial"/>
          <w:sz w:val="22"/>
          <w:szCs w:val="22"/>
        </w:rPr>
        <w:t xml:space="preserve"> može odobriti produžetak roka za podnošenje obvezujućih ponuda ukoliko to ocijeni opravdanim.</w:t>
      </w:r>
    </w:p>
    <w:p w:rsidR="0009488F" w:rsidRPr="0009488F" w:rsidRDefault="0009488F" w:rsidP="00833A36">
      <w:pPr>
        <w:spacing w:after="60"/>
        <w:jc w:val="both"/>
        <w:rPr>
          <w:rFonts w:ascii="Arial" w:hAnsi="Arial" w:cs="Arial"/>
          <w:sz w:val="22"/>
          <w:szCs w:val="22"/>
        </w:rPr>
      </w:pPr>
      <w:r w:rsidRPr="0009488F">
        <w:rPr>
          <w:rFonts w:ascii="Arial" w:hAnsi="Arial" w:cs="Arial"/>
          <w:sz w:val="22"/>
          <w:szCs w:val="22"/>
        </w:rPr>
        <w:t xml:space="preserve">Svi potencijalni ponuditelji koji dostave obvezujuću ponudu mogu prisustvovati postupku otvaranja ponuda. </w:t>
      </w:r>
    </w:p>
    <w:p w:rsidR="00A64002" w:rsidRDefault="00A64002" w:rsidP="00A64002">
      <w:pPr>
        <w:spacing w:after="60"/>
        <w:jc w:val="both"/>
        <w:rPr>
          <w:rFonts w:ascii="Arial" w:hAnsi="Arial" w:cs="Arial"/>
          <w:sz w:val="22"/>
          <w:szCs w:val="22"/>
        </w:rPr>
      </w:pPr>
      <w:proofErr w:type="spellStart"/>
      <w:r w:rsidRPr="0009488F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ERP</w:t>
      </w:r>
      <w:proofErr w:type="spellEnd"/>
      <w:r w:rsidRPr="0009488F">
        <w:rPr>
          <w:rFonts w:ascii="Arial" w:hAnsi="Arial" w:cs="Arial"/>
          <w:sz w:val="22"/>
          <w:szCs w:val="22"/>
        </w:rPr>
        <w:t xml:space="preserve"> ima pravo </w:t>
      </w:r>
      <w:r>
        <w:rPr>
          <w:rFonts w:ascii="Arial" w:hAnsi="Arial" w:cs="Arial"/>
          <w:sz w:val="22"/>
          <w:szCs w:val="22"/>
        </w:rPr>
        <w:t xml:space="preserve">odbaciti ponude </w:t>
      </w:r>
      <w:r w:rsidRPr="0009488F">
        <w:rPr>
          <w:rFonts w:ascii="Arial" w:hAnsi="Arial" w:cs="Arial"/>
          <w:sz w:val="22"/>
          <w:szCs w:val="22"/>
        </w:rPr>
        <w:t xml:space="preserve">koje ne ispunjavaju uvjete određene Ponudbenom dokumentacijom i Odlukom </w:t>
      </w:r>
      <w:r w:rsidRPr="00472F90">
        <w:rPr>
          <w:rFonts w:ascii="Arial" w:hAnsi="Arial" w:cs="Arial"/>
          <w:sz w:val="22"/>
          <w:szCs w:val="22"/>
        </w:rPr>
        <w:t xml:space="preserve">o početnoj cijeni i provedbi postupka javnog prikupljanja obvezujućih ponuda za kupnju </w:t>
      </w:r>
      <w:r>
        <w:rPr>
          <w:rFonts w:ascii="Arial" w:hAnsi="Arial" w:cs="Arial"/>
          <w:sz w:val="22"/>
          <w:szCs w:val="22"/>
        </w:rPr>
        <w:t>dionica</w:t>
      </w:r>
      <w:r w:rsidRPr="00472F90">
        <w:rPr>
          <w:rFonts w:ascii="Arial" w:hAnsi="Arial" w:cs="Arial"/>
          <w:sz w:val="22"/>
          <w:szCs w:val="22"/>
        </w:rPr>
        <w:t xml:space="preserve"> društva </w:t>
      </w:r>
      <w:r>
        <w:rPr>
          <w:rFonts w:ascii="Arial" w:hAnsi="Arial" w:cs="Arial"/>
          <w:sz w:val="22"/>
          <w:szCs w:val="22"/>
        </w:rPr>
        <w:t xml:space="preserve">HOTELI MAESTRAL </w:t>
      </w:r>
      <w:proofErr w:type="spellStart"/>
      <w:r>
        <w:rPr>
          <w:rFonts w:ascii="Arial" w:hAnsi="Arial" w:cs="Arial"/>
          <w:sz w:val="22"/>
          <w:szCs w:val="22"/>
        </w:rPr>
        <w:t>d.d</w:t>
      </w:r>
      <w:proofErr w:type="spellEnd"/>
      <w:r>
        <w:rPr>
          <w:rFonts w:ascii="Arial" w:hAnsi="Arial" w:cs="Arial"/>
          <w:sz w:val="22"/>
          <w:szCs w:val="22"/>
        </w:rPr>
        <w:t>., Dubrovnik</w:t>
      </w:r>
      <w:r w:rsidRPr="0009488F">
        <w:rPr>
          <w:rFonts w:ascii="Arial" w:hAnsi="Arial" w:cs="Arial"/>
          <w:sz w:val="22"/>
          <w:szCs w:val="22"/>
        </w:rPr>
        <w:t>.</w:t>
      </w:r>
    </w:p>
    <w:p w:rsidR="00A64002" w:rsidRPr="00A64002" w:rsidRDefault="00A64002" w:rsidP="00833A36">
      <w:pPr>
        <w:spacing w:after="60"/>
        <w:jc w:val="both"/>
        <w:rPr>
          <w:rFonts w:ascii="Arial" w:hAnsi="Arial" w:cs="Arial"/>
          <w:snapToGrid w:val="0"/>
          <w:sz w:val="22"/>
          <w:szCs w:val="22"/>
          <w:lang w:eastAsia="en-US"/>
        </w:rPr>
      </w:pPr>
      <w:proofErr w:type="spellStart"/>
      <w:r>
        <w:rPr>
          <w:rFonts w:ascii="Arial" w:hAnsi="Arial" w:cs="Arial"/>
          <w:snapToGrid w:val="0"/>
          <w:sz w:val="22"/>
          <w:szCs w:val="22"/>
          <w:lang w:eastAsia="en-US"/>
        </w:rPr>
        <w:t>CERP</w:t>
      </w:r>
      <w:proofErr w:type="spellEnd"/>
      <w:r w:rsidRPr="0009488F">
        <w:rPr>
          <w:rFonts w:ascii="Arial" w:hAnsi="Arial" w:cs="Arial"/>
          <w:snapToGrid w:val="0"/>
          <w:sz w:val="22"/>
          <w:szCs w:val="22"/>
          <w:lang w:eastAsia="en-US"/>
        </w:rPr>
        <w:t xml:space="preserve"> ima pravo ne prihvatiti niti jednu pristiglu ponudu.</w:t>
      </w:r>
    </w:p>
    <w:p w:rsidR="0009488F" w:rsidRPr="0009488F" w:rsidRDefault="0009488F" w:rsidP="00833A36">
      <w:pPr>
        <w:spacing w:after="60"/>
        <w:jc w:val="both"/>
        <w:rPr>
          <w:rFonts w:ascii="Arial" w:hAnsi="Arial" w:cs="Arial"/>
          <w:sz w:val="22"/>
          <w:szCs w:val="22"/>
        </w:rPr>
      </w:pPr>
      <w:r w:rsidRPr="0009488F">
        <w:rPr>
          <w:rFonts w:ascii="Arial" w:hAnsi="Arial" w:cs="Arial"/>
          <w:sz w:val="22"/>
          <w:szCs w:val="22"/>
        </w:rPr>
        <w:t xml:space="preserve">Ugovor o prodaji i prijenosu </w:t>
      </w:r>
      <w:r w:rsidR="007A2615">
        <w:rPr>
          <w:rFonts w:ascii="Arial" w:hAnsi="Arial" w:cs="Arial"/>
          <w:sz w:val="22"/>
          <w:szCs w:val="22"/>
        </w:rPr>
        <w:t>dionica</w:t>
      </w:r>
      <w:r w:rsidRPr="0009488F">
        <w:rPr>
          <w:rFonts w:ascii="Arial" w:hAnsi="Arial" w:cs="Arial"/>
          <w:sz w:val="22"/>
          <w:szCs w:val="22"/>
        </w:rPr>
        <w:t xml:space="preserve"> s najboljim ponuditeljem sklopit će se u roku od </w:t>
      </w:r>
      <w:r w:rsidR="006A5801">
        <w:rPr>
          <w:rFonts w:ascii="Arial" w:hAnsi="Arial" w:cs="Arial"/>
          <w:sz w:val="22"/>
          <w:szCs w:val="22"/>
        </w:rPr>
        <w:t>15</w:t>
      </w:r>
      <w:r w:rsidRPr="0009488F">
        <w:rPr>
          <w:rFonts w:ascii="Arial" w:hAnsi="Arial" w:cs="Arial"/>
          <w:sz w:val="22"/>
          <w:szCs w:val="22"/>
        </w:rPr>
        <w:t xml:space="preserve"> dana od dana donošenja Odluke o odabiru najboljeg </w:t>
      </w:r>
      <w:r w:rsidR="009026C1" w:rsidRPr="002810CC">
        <w:rPr>
          <w:rFonts w:ascii="Arial" w:hAnsi="Arial" w:cs="Arial"/>
          <w:sz w:val="22"/>
          <w:szCs w:val="22"/>
        </w:rPr>
        <w:t>P</w:t>
      </w:r>
      <w:r w:rsidRPr="002810CC">
        <w:rPr>
          <w:rFonts w:ascii="Arial" w:hAnsi="Arial" w:cs="Arial"/>
          <w:sz w:val="22"/>
          <w:szCs w:val="22"/>
        </w:rPr>
        <w:t>o</w:t>
      </w:r>
      <w:r w:rsidRPr="0009488F">
        <w:rPr>
          <w:rFonts w:ascii="Arial" w:hAnsi="Arial" w:cs="Arial"/>
          <w:sz w:val="22"/>
          <w:szCs w:val="22"/>
        </w:rPr>
        <w:t>nuditelja</w:t>
      </w:r>
      <w:r w:rsidR="00381B2E">
        <w:rPr>
          <w:rFonts w:ascii="Arial" w:hAnsi="Arial" w:cs="Arial"/>
          <w:sz w:val="22"/>
          <w:szCs w:val="22"/>
        </w:rPr>
        <w:t xml:space="preserve">, a koji rok se može produžiti Odlukom Upravnog vijeća </w:t>
      </w:r>
      <w:proofErr w:type="spellStart"/>
      <w:r w:rsidR="00381B2E">
        <w:rPr>
          <w:rFonts w:ascii="Arial" w:hAnsi="Arial" w:cs="Arial"/>
          <w:sz w:val="22"/>
          <w:szCs w:val="22"/>
        </w:rPr>
        <w:t>CERP</w:t>
      </w:r>
      <w:proofErr w:type="spellEnd"/>
      <w:r w:rsidR="00381B2E">
        <w:rPr>
          <w:rFonts w:ascii="Arial" w:hAnsi="Arial" w:cs="Arial"/>
          <w:sz w:val="22"/>
          <w:szCs w:val="22"/>
        </w:rPr>
        <w:t>-a zbog nastalih objekt</w:t>
      </w:r>
      <w:r w:rsidR="009026C1">
        <w:rPr>
          <w:rFonts w:ascii="Arial" w:hAnsi="Arial" w:cs="Arial"/>
          <w:sz w:val="22"/>
          <w:szCs w:val="22"/>
        </w:rPr>
        <w:t xml:space="preserve">ivnih razloga na koje najbolji </w:t>
      </w:r>
      <w:r w:rsidR="009026C1" w:rsidRPr="002810CC">
        <w:rPr>
          <w:rFonts w:ascii="Arial" w:hAnsi="Arial" w:cs="Arial"/>
          <w:sz w:val="22"/>
          <w:szCs w:val="22"/>
        </w:rPr>
        <w:t>P</w:t>
      </w:r>
      <w:r w:rsidR="00381B2E" w:rsidRPr="002810CC">
        <w:rPr>
          <w:rFonts w:ascii="Arial" w:hAnsi="Arial" w:cs="Arial"/>
          <w:sz w:val="22"/>
          <w:szCs w:val="22"/>
        </w:rPr>
        <w:t>on</w:t>
      </w:r>
      <w:r w:rsidR="00381B2E">
        <w:rPr>
          <w:rFonts w:ascii="Arial" w:hAnsi="Arial" w:cs="Arial"/>
          <w:sz w:val="22"/>
          <w:szCs w:val="22"/>
        </w:rPr>
        <w:t>uditelj nije utjecao niti je mogao utjecati.</w:t>
      </w:r>
    </w:p>
    <w:p w:rsidR="0009488F" w:rsidRPr="0009488F" w:rsidRDefault="0009488F" w:rsidP="00833A36">
      <w:pPr>
        <w:spacing w:after="60"/>
        <w:jc w:val="both"/>
        <w:rPr>
          <w:rFonts w:ascii="Arial" w:hAnsi="Arial" w:cs="Arial"/>
          <w:sz w:val="22"/>
          <w:szCs w:val="22"/>
        </w:rPr>
      </w:pPr>
      <w:r w:rsidRPr="0009488F">
        <w:rPr>
          <w:rFonts w:ascii="Arial" w:hAnsi="Arial" w:cs="Arial"/>
          <w:sz w:val="22"/>
          <w:szCs w:val="22"/>
        </w:rPr>
        <w:t xml:space="preserve">Najbolji ponuditelj dužan je kupovnu cijenu platiti jednokratno u roku od 30 dana od dana sklapanja Ugovora o prodaji i prijenosu </w:t>
      </w:r>
      <w:r w:rsidR="007A2615">
        <w:rPr>
          <w:rFonts w:ascii="Arial" w:hAnsi="Arial" w:cs="Arial"/>
          <w:sz w:val="22"/>
          <w:szCs w:val="22"/>
        </w:rPr>
        <w:t>dionica</w:t>
      </w:r>
      <w:r w:rsidRPr="0009488F">
        <w:rPr>
          <w:rFonts w:ascii="Arial" w:hAnsi="Arial" w:cs="Arial"/>
          <w:sz w:val="22"/>
          <w:szCs w:val="22"/>
        </w:rPr>
        <w:t>.</w:t>
      </w:r>
    </w:p>
    <w:p w:rsidR="006A5801" w:rsidRDefault="0009488F" w:rsidP="00833A36">
      <w:pPr>
        <w:spacing w:after="60"/>
        <w:jc w:val="both"/>
        <w:rPr>
          <w:rFonts w:ascii="Arial" w:hAnsi="Arial" w:cs="Arial"/>
          <w:sz w:val="22"/>
          <w:szCs w:val="22"/>
        </w:rPr>
      </w:pPr>
      <w:r w:rsidRPr="0009488F">
        <w:rPr>
          <w:rFonts w:ascii="Arial" w:hAnsi="Arial" w:cs="Arial"/>
          <w:sz w:val="22"/>
          <w:szCs w:val="22"/>
        </w:rPr>
        <w:t xml:space="preserve">Prilikom odlučivanja o izboru najpovoljnije ponude, </w:t>
      </w:r>
      <w:proofErr w:type="spellStart"/>
      <w:r w:rsidR="006A5801">
        <w:rPr>
          <w:rFonts w:ascii="Arial" w:hAnsi="Arial" w:cs="Arial"/>
          <w:sz w:val="22"/>
          <w:szCs w:val="22"/>
        </w:rPr>
        <w:t>CERP</w:t>
      </w:r>
      <w:proofErr w:type="spellEnd"/>
      <w:r w:rsidRPr="0009488F">
        <w:rPr>
          <w:rFonts w:ascii="Arial" w:hAnsi="Arial" w:cs="Arial"/>
          <w:sz w:val="22"/>
          <w:szCs w:val="22"/>
        </w:rPr>
        <w:t xml:space="preserve"> će se rukovoditi najvećom ponuđenom cijenom, pod uvjetom da predmetna obvezujuća ponuda nije uvjetovana od strane ponuditelja, odnosno ista mora biti dostavljena bez rezervi</w:t>
      </w:r>
      <w:r w:rsidR="006A5801">
        <w:rPr>
          <w:rFonts w:ascii="Arial" w:hAnsi="Arial" w:cs="Arial"/>
          <w:sz w:val="22"/>
          <w:szCs w:val="22"/>
        </w:rPr>
        <w:t>.</w:t>
      </w:r>
    </w:p>
    <w:p w:rsidR="00806E15" w:rsidRPr="00806E15" w:rsidRDefault="00806E15" w:rsidP="00833A36">
      <w:pPr>
        <w:spacing w:after="60"/>
        <w:jc w:val="both"/>
        <w:rPr>
          <w:rFonts w:ascii="Arial" w:hAnsi="Arial" w:cs="Arial"/>
          <w:snapToGrid w:val="0"/>
          <w:sz w:val="22"/>
          <w:szCs w:val="22"/>
          <w:lang w:eastAsia="en-US"/>
        </w:rPr>
      </w:pPr>
      <w:r w:rsidRPr="00806E15">
        <w:rPr>
          <w:rFonts w:ascii="Arial" w:hAnsi="Arial" w:cs="Arial"/>
          <w:snapToGrid w:val="0"/>
          <w:sz w:val="22"/>
          <w:szCs w:val="22"/>
          <w:lang w:eastAsia="en-US"/>
        </w:rPr>
        <w:t xml:space="preserve">Republika Hrvatska zastupana po Ministarstvu državne imovine </w:t>
      </w:r>
      <w:r w:rsidR="009026C1" w:rsidRPr="002810CC">
        <w:rPr>
          <w:rFonts w:ascii="Arial" w:hAnsi="Arial" w:cs="Arial"/>
          <w:snapToGrid w:val="0"/>
          <w:sz w:val="22"/>
          <w:szCs w:val="22"/>
          <w:lang w:eastAsia="en-US"/>
        </w:rPr>
        <w:t>će,</w:t>
      </w:r>
      <w:r w:rsidRPr="00806E15">
        <w:rPr>
          <w:rFonts w:ascii="Arial" w:hAnsi="Arial" w:cs="Arial"/>
          <w:snapToGrid w:val="0"/>
          <w:sz w:val="22"/>
          <w:szCs w:val="22"/>
          <w:lang w:eastAsia="en-US"/>
        </w:rPr>
        <w:t xml:space="preserve"> nakon ispunjenja obveze plaćanja kupovne cijene</w:t>
      </w:r>
      <w:r w:rsidR="009026C1">
        <w:rPr>
          <w:rFonts w:ascii="Arial" w:hAnsi="Arial" w:cs="Arial"/>
          <w:snapToGrid w:val="0"/>
          <w:sz w:val="22"/>
          <w:szCs w:val="22"/>
          <w:lang w:eastAsia="en-US"/>
        </w:rPr>
        <w:t>,</w:t>
      </w:r>
      <w:r w:rsidRPr="00806E15">
        <w:rPr>
          <w:rFonts w:ascii="Arial" w:hAnsi="Arial" w:cs="Arial"/>
          <w:snapToGrid w:val="0"/>
          <w:sz w:val="22"/>
          <w:szCs w:val="22"/>
          <w:lang w:eastAsia="en-US"/>
        </w:rPr>
        <w:t xml:space="preserve"> predati </w:t>
      </w:r>
      <w:r w:rsidR="009026C1" w:rsidRPr="002810CC">
        <w:rPr>
          <w:rFonts w:ascii="Arial" w:hAnsi="Arial" w:cs="Arial"/>
          <w:snapToGrid w:val="0"/>
          <w:sz w:val="22"/>
          <w:szCs w:val="22"/>
          <w:lang w:eastAsia="en-US"/>
        </w:rPr>
        <w:t>Društvu</w:t>
      </w:r>
      <w:r w:rsidR="009026C1"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r w:rsidRPr="00806E15">
        <w:rPr>
          <w:rFonts w:ascii="Arial" w:hAnsi="Arial" w:cs="Arial"/>
          <w:snapToGrid w:val="0"/>
          <w:sz w:val="22"/>
          <w:szCs w:val="22"/>
          <w:lang w:eastAsia="en-US"/>
        </w:rPr>
        <w:t>ispravu podobnu za brisanje zaloga upisanog u korist Državne agencije za osiguranje štednih uloga i sanaciju banaka, u z.k.ul.broj 2449 k.o.Gruž i to pod brojem Z-2034/02 sve upisano u Općinskom sudu u Dubrovniku, Zemljišnoknjižni odjel Dubrovnik koji iznosi 20.213.233,03 kuna.</w:t>
      </w:r>
    </w:p>
    <w:p w:rsidR="00952332" w:rsidRPr="00952332" w:rsidRDefault="00952332" w:rsidP="00952332">
      <w:pPr>
        <w:rPr>
          <w:rFonts w:ascii="Arial" w:hAnsi="Arial" w:cs="Arial"/>
          <w:sz w:val="22"/>
          <w:szCs w:val="22"/>
        </w:rPr>
      </w:pPr>
      <w:r w:rsidRPr="00952332">
        <w:rPr>
          <w:rFonts w:ascii="Arial" w:hAnsi="Arial" w:cs="Arial"/>
          <w:b/>
          <w:sz w:val="22"/>
          <w:szCs w:val="22"/>
        </w:rPr>
        <w:t>Kontakt informacije: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Pr="006A5801">
        <w:rPr>
          <w:rFonts w:ascii="Arial" w:hAnsi="Arial" w:cs="Arial"/>
          <w:sz w:val="22"/>
          <w:szCs w:val="22"/>
        </w:rPr>
        <w:t>Tel</w:t>
      </w:r>
      <w:proofErr w:type="spellEnd"/>
      <w:r w:rsidRPr="006A5801">
        <w:rPr>
          <w:rFonts w:ascii="Arial" w:hAnsi="Arial" w:cs="Arial"/>
          <w:sz w:val="22"/>
          <w:szCs w:val="22"/>
        </w:rPr>
        <w:t>:</w:t>
      </w:r>
      <w:r w:rsidRPr="006A5801">
        <w:rPr>
          <w:rFonts w:ascii="Arial" w:hAnsi="Arial" w:cs="Arial"/>
          <w:sz w:val="22"/>
          <w:szCs w:val="22"/>
        </w:rPr>
        <w:tab/>
        <w:t xml:space="preserve">+ 385 (0) 1 6346  </w:t>
      </w:r>
      <w:r w:rsidR="00A267A1">
        <w:rPr>
          <w:rFonts w:ascii="Arial" w:hAnsi="Arial" w:cs="Arial"/>
          <w:sz w:val="22"/>
          <w:szCs w:val="22"/>
        </w:rPr>
        <w:t>356</w:t>
      </w:r>
    </w:p>
    <w:p w:rsidR="00952332" w:rsidRDefault="00952332" w:rsidP="00952332">
      <w:pPr>
        <w:jc w:val="both"/>
        <w:rPr>
          <w:rFonts w:ascii="Arial" w:hAnsi="Arial" w:cs="Arial"/>
          <w:sz w:val="22"/>
          <w:szCs w:val="22"/>
        </w:rPr>
      </w:pPr>
      <w:r w:rsidRPr="00952332">
        <w:rPr>
          <w:rFonts w:ascii="Arial" w:hAnsi="Arial" w:cs="Arial"/>
          <w:sz w:val="22"/>
          <w:szCs w:val="22"/>
        </w:rPr>
        <w:t xml:space="preserve">Centar za restrukturiranje i prodaju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A5801">
        <w:rPr>
          <w:rFonts w:ascii="Arial" w:hAnsi="Arial" w:cs="Arial"/>
          <w:sz w:val="22"/>
          <w:szCs w:val="22"/>
        </w:rPr>
        <w:t>+ 385 (0) 1 6346  378</w:t>
      </w:r>
    </w:p>
    <w:p w:rsidR="00952332" w:rsidRPr="00952332" w:rsidRDefault="00952332" w:rsidP="001D7712">
      <w:pPr>
        <w:jc w:val="both"/>
        <w:rPr>
          <w:rFonts w:ascii="Arial" w:hAnsi="Arial" w:cs="Arial"/>
          <w:sz w:val="22"/>
          <w:szCs w:val="22"/>
        </w:rPr>
      </w:pPr>
      <w:r w:rsidRPr="00952332">
        <w:rPr>
          <w:rFonts w:ascii="Arial" w:hAnsi="Arial" w:cs="Arial"/>
          <w:sz w:val="22"/>
          <w:szCs w:val="22"/>
        </w:rPr>
        <w:t xml:space="preserve">Ivana Lučića 6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6A5801">
        <w:rPr>
          <w:rFonts w:ascii="Arial" w:hAnsi="Arial" w:cs="Arial"/>
          <w:sz w:val="22"/>
          <w:szCs w:val="22"/>
        </w:rPr>
        <w:t>Fax</w:t>
      </w:r>
      <w:proofErr w:type="spellEnd"/>
      <w:r w:rsidRPr="006A5801">
        <w:rPr>
          <w:rFonts w:ascii="Arial" w:hAnsi="Arial" w:cs="Arial"/>
          <w:sz w:val="22"/>
          <w:szCs w:val="22"/>
        </w:rPr>
        <w:t xml:space="preserve">: </w:t>
      </w:r>
      <w:r w:rsidRPr="006A5801">
        <w:rPr>
          <w:rFonts w:ascii="Arial" w:hAnsi="Arial" w:cs="Arial"/>
          <w:sz w:val="22"/>
          <w:szCs w:val="22"/>
        </w:rPr>
        <w:tab/>
        <w:t>+ 385 (0) 1 6</w:t>
      </w:r>
      <w:r>
        <w:rPr>
          <w:rFonts w:ascii="Arial" w:hAnsi="Arial" w:cs="Arial"/>
          <w:sz w:val="22"/>
          <w:szCs w:val="22"/>
        </w:rPr>
        <w:t>346</w:t>
      </w:r>
      <w:r w:rsidRPr="006A580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224</w:t>
      </w:r>
    </w:p>
    <w:p w:rsidR="00952332" w:rsidRDefault="00952332" w:rsidP="001D7712">
      <w:pPr>
        <w:jc w:val="both"/>
        <w:rPr>
          <w:rFonts w:ascii="Arial" w:hAnsi="Arial" w:cs="Arial"/>
          <w:sz w:val="22"/>
          <w:szCs w:val="22"/>
        </w:rPr>
      </w:pPr>
      <w:r w:rsidRPr="00952332">
        <w:rPr>
          <w:rFonts w:ascii="Arial" w:hAnsi="Arial" w:cs="Arial"/>
          <w:sz w:val="22"/>
          <w:szCs w:val="22"/>
        </w:rPr>
        <w:t xml:space="preserve">10 000 Zagreb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A5801">
        <w:rPr>
          <w:rFonts w:ascii="Arial" w:hAnsi="Arial" w:cs="Arial"/>
          <w:sz w:val="22"/>
          <w:szCs w:val="22"/>
        </w:rPr>
        <w:t xml:space="preserve">E mail: </w:t>
      </w:r>
      <w:r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A267A1">
          <w:rPr>
            <w:rStyle w:val="Hyperlink"/>
            <w:rFonts w:ascii="Arial" w:hAnsi="Arial" w:cs="Arial"/>
            <w:sz w:val="22"/>
            <w:szCs w:val="22"/>
          </w:rPr>
          <w:t>tibor.konjevod</w:t>
        </w:r>
        <w:r w:rsidRPr="004D3D15">
          <w:rPr>
            <w:rStyle w:val="Hyperlink"/>
            <w:rFonts w:ascii="Arial" w:hAnsi="Arial" w:cs="Arial"/>
            <w:sz w:val="22"/>
            <w:szCs w:val="22"/>
          </w:rPr>
          <w:t>@cerp.hr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952332" w:rsidRDefault="00952332" w:rsidP="001D77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D3D15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Pr="004D3D15">
          <w:rPr>
            <w:rStyle w:val="Hyperlink"/>
            <w:rFonts w:ascii="Arial" w:hAnsi="Arial" w:cs="Arial"/>
            <w:sz w:val="22"/>
            <w:szCs w:val="22"/>
          </w:rPr>
          <w:t>sektor-prodaje@cerp.hr</w:t>
        </w:r>
      </w:hyperlink>
    </w:p>
    <w:p w:rsidR="006A5801" w:rsidRPr="005549D1" w:rsidRDefault="004D3D15" w:rsidP="006A5801">
      <w:pPr>
        <w:rPr>
          <w:rFonts w:ascii="Arial" w:hAnsi="Arial" w:cs="Arial"/>
          <w:sz w:val="22"/>
          <w:szCs w:val="22"/>
        </w:rPr>
        <w:sectPr w:rsidR="006A5801" w:rsidRPr="005549D1" w:rsidSect="00952332">
          <w:headerReference w:type="default" r:id="rId13"/>
          <w:pgSz w:w="12240" w:h="15840" w:code="1"/>
          <w:pgMar w:top="1134" w:right="1134" w:bottom="1134" w:left="1134" w:header="720" w:footer="720" w:gutter="0"/>
          <w:cols w:space="720"/>
        </w:sect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A5801">
        <w:rPr>
          <w:rFonts w:ascii="Arial" w:hAnsi="Arial" w:cs="Arial"/>
          <w:sz w:val="22"/>
          <w:szCs w:val="22"/>
        </w:rPr>
        <w:t xml:space="preserve">Web stranica: </w:t>
      </w:r>
      <w:hyperlink r:id="rId14" w:history="1">
        <w:r w:rsidRPr="004D3D15">
          <w:rPr>
            <w:rStyle w:val="Hyperlink"/>
            <w:rFonts w:ascii="Arial" w:hAnsi="Arial" w:cs="Arial"/>
            <w:sz w:val="22"/>
            <w:szCs w:val="22"/>
          </w:rPr>
          <w:t>www.cerp.hr</w:t>
        </w:r>
      </w:hyperlink>
    </w:p>
    <w:p w:rsidR="0009488F" w:rsidRDefault="0009488F" w:rsidP="004D3D15">
      <w:pPr>
        <w:rPr>
          <w:rFonts w:ascii="Arial" w:hAnsi="Arial" w:cs="Arial"/>
          <w:sz w:val="22"/>
          <w:szCs w:val="22"/>
        </w:rPr>
      </w:pPr>
    </w:p>
    <w:sectPr w:rsidR="0009488F" w:rsidSect="004D3D15">
      <w:headerReference w:type="default" r:id="rId15"/>
      <w:type w:val="continuous"/>
      <w:pgSz w:w="12240" w:h="15840"/>
      <w:pgMar w:top="567" w:right="1418" w:bottom="567" w:left="567" w:header="720" w:footer="720" w:gutter="0"/>
      <w:cols w:num="2" w:space="720" w:equalWidth="0">
        <w:col w:w="5388" w:space="709"/>
        <w:col w:w="415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249" w:rsidRDefault="00AB1249">
      <w:r>
        <w:separator/>
      </w:r>
    </w:p>
  </w:endnote>
  <w:endnote w:type="continuationSeparator" w:id="0">
    <w:p w:rsidR="00AB1249" w:rsidRDefault="00AB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249" w:rsidRDefault="00AB1249">
      <w:r>
        <w:separator/>
      </w:r>
    </w:p>
  </w:footnote>
  <w:footnote w:type="continuationSeparator" w:id="0">
    <w:p w:rsidR="00AB1249" w:rsidRDefault="00AB1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801" w:rsidRPr="00F265AC" w:rsidRDefault="006A5801" w:rsidP="00D20D40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D40" w:rsidRPr="00F265AC" w:rsidRDefault="00D20D40" w:rsidP="00D20D40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234"/>
    <w:multiLevelType w:val="hybridMultilevel"/>
    <w:tmpl w:val="A2D65C9A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17A0F"/>
    <w:multiLevelType w:val="hybridMultilevel"/>
    <w:tmpl w:val="C018EA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A5E28"/>
    <w:multiLevelType w:val="multilevel"/>
    <w:tmpl w:val="9A3A27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216FE"/>
    <w:multiLevelType w:val="hybridMultilevel"/>
    <w:tmpl w:val="BBB499CE"/>
    <w:lvl w:ilvl="0" w:tplc="77FA2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C97883"/>
    <w:multiLevelType w:val="hybridMultilevel"/>
    <w:tmpl w:val="F5DC81C6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5D759C"/>
    <w:multiLevelType w:val="multilevel"/>
    <w:tmpl w:val="BBB499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386CA6"/>
    <w:multiLevelType w:val="hybridMultilevel"/>
    <w:tmpl w:val="B0900A3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165471D"/>
    <w:multiLevelType w:val="hybridMultilevel"/>
    <w:tmpl w:val="03A29F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D4544"/>
    <w:multiLevelType w:val="hybridMultilevel"/>
    <w:tmpl w:val="2D709A82"/>
    <w:lvl w:ilvl="0" w:tplc="3B967B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6D5FA3"/>
    <w:multiLevelType w:val="hybridMultilevel"/>
    <w:tmpl w:val="253029A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625F91"/>
    <w:multiLevelType w:val="hybridMultilevel"/>
    <w:tmpl w:val="094638E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1C0183"/>
    <w:multiLevelType w:val="multilevel"/>
    <w:tmpl w:val="2D382A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A251C2"/>
    <w:multiLevelType w:val="hybridMultilevel"/>
    <w:tmpl w:val="F244D920"/>
    <w:lvl w:ilvl="0" w:tplc="A8987F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F5055D"/>
    <w:multiLevelType w:val="hybridMultilevel"/>
    <w:tmpl w:val="BF30472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AA4965"/>
    <w:multiLevelType w:val="hybridMultilevel"/>
    <w:tmpl w:val="B2C25E22"/>
    <w:lvl w:ilvl="0" w:tplc="D1C2BF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</w:rPr>
    </w:lvl>
    <w:lvl w:ilvl="1" w:tplc="041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7BD5587"/>
    <w:multiLevelType w:val="hybridMultilevel"/>
    <w:tmpl w:val="A7A4E9E4"/>
    <w:lvl w:ilvl="0" w:tplc="D1C2BFB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BFB23BB"/>
    <w:multiLevelType w:val="hybridMultilevel"/>
    <w:tmpl w:val="A6767736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4045BD"/>
    <w:multiLevelType w:val="hybridMultilevel"/>
    <w:tmpl w:val="45AEABB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FD5D4D"/>
    <w:multiLevelType w:val="hybridMultilevel"/>
    <w:tmpl w:val="63648758"/>
    <w:lvl w:ilvl="0" w:tplc="82B618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F077AD"/>
    <w:multiLevelType w:val="multilevel"/>
    <w:tmpl w:val="F244D9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66616D"/>
    <w:multiLevelType w:val="hybridMultilevel"/>
    <w:tmpl w:val="E00CB5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4C4027"/>
    <w:multiLevelType w:val="hybridMultilevel"/>
    <w:tmpl w:val="3E0EFF6A"/>
    <w:lvl w:ilvl="0" w:tplc="D6BEDD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D1C2BF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CF5B17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793E1C4A"/>
    <w:multiLevelType w:val="hybridMultilevel"/>
    <w:tmpl w:val="2D382A58"/>
    <w:lvl w:ilvl="0" w:tplc="1F6CE5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0C6F3D"/>
    <w:multiLevelType w:val="hybridMultilevel"/>
    <w:tmpl w:val="8FE84186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5"/>
  </w:num>
  <w:num w:numId="4">
    <w:abstractNumId w:val="24"/>
  </w:num>
  <w:num w:numId="5">
    <w:abstractNumId w:val="0"/>
  </w:num>
  <w:num w:numId="6">
    <w:abstractNumId w:val="22"/>
  </w:num>
  <w:num w:numId="7">
    <w:abstractNumId w:val="16"/>
  </w:num>
  <w:num w:numId="8">
    <w:abstractNumId w:val="14"/>
  </w:num>
  <w:num w:numId="9">
    <w:abstractNumId w:val="12"/>
  </w:num>
  <w:num w:numId="10">
    <w:abstractNumId w:val="2"/>
  </w:num>
  <w:num w:numId="11">
    <w:abstractNumId w:val="19"/>
  </w:num>
  <w:num w:numId="12">
    <w:abstractNumId w:val="21"/>
  </w:num>
  <w:num w:numId="13">
    <w:abstractNumId w:val="6"/>
  </w:num>
  <w:num w:numId="14">
    <w:abstractNumId w:val="1"/>
  </w:num>
  <w:num w:numId="15">
    <w:abstractNumId w:val="18"/>
  </w:num>
  <w:num w:numId="16">
    <w:abstractNumId w:val="7"/>
  </w:num>
  <w:num w:numId="17">
    <w:abstractNumId w:val="17"/>
  </w:num>
  <w:num w:numId="18">
    <w:abstractNumId w:val="3"/>
  </w:num>
  <w:num w:numId="19">
    <w:abstractNumId w:val="5"/>
  </w:num>
  <w:num w:numId="20">
    <w:abstractNumId w:val="13"/>
  </w:num>
  <w:num w:numId="21">
    <w:abstractNumId w:val="4"/>
  </w:num>
  <w:num w:numId="22">
    <w:abstractNumId w:val="23"/>
  </w:num>
  <w:num w:numId="23">
    <w:abstractNumId w:val="11"/>
  </w:num>
  <w:num w:numId="24">
    <w:abstractNumId w:val="1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08"/>
    <w:rsid w:val="000015C7"/>
    <w:rsid w:val="0000544C"/>
    <w:rsid w:val="00020A78"/>
    <w:rsid w:val="00023056"/>
    <w:rsid w:val="00025D5A"/>
    <w:rsid w:val="00026D96"/>
    <w:rsid w:val="00034D4D"/>
    <w:rsid w:val="00036C01"/>
    <w:rsid w:val="00040635"/>
    <w:rsid w:val="00040A62"/>
    <w:rsid w:val="00042566"/>
    <w:rsid w:val="00042F57"/>
    <w:rsid w:val="000525D7"/>
    <w:rsid w:val="00062F6F"/>
    <w:rsid w:val="00063627"/>
    <w:rsid w:val="00065CB4"/>
    <w:rsid w:val="000839FF"/>
    <w:rsid w:val="00085455"/>
    <w:rsid w:val="00086C93"/>
    <w:rsid w:val="0009488F"/>
    <w:rsid w:val="000968ED"/>
    <w:rsid w:val="000A227B"/>
    <w:rsid w:val="000A5FD7"/>
    <w:rsid w:val="000A665F"/>
    <w:rsid w:val="000A790D"/>
    <w:rsid w:val="000B014C"/>
    <w:rsid w:val="000B0850"/>
    <w:rsid w:val="000B4518"/>
    <w:rsid w:val="000C162A"/>
    <w:rsid w:val="000C798A"/>
    <w:rsid w:val="000D7F20"/>
    <w:rsid w:val="000E1C04"/>
    <w:rsid w:val="000E26BA"/>
    <w:rsid w:val="000E6788"/>
    <w:rsid w:val="000F2CC3"/>
    <w:rsid w:val="000F3295"/>
    <w:rsid w:val="000F5408"/>
    <w:rsid w:val="0010448E"/>
    <w:rsid w:val="00104490"/>
    <w:rsid w:val="00106B33"/>
    <w:rsid w:val="0011099A"/>
    <w:rsid w:val="001139E5"/>
    <w:rsid w:val="00113C7C"/>
    <w:rsid w:val="00120F5B"/>
    <w:rsid w:val="0012696A"/>
    <w:rsid w:val="00127C13"/>
    <w:rsid w:val="00134D91"/>
    <w:rsid w:val="0013605A"/>
    <w:rsid w:val="00141774"/>
    <w:rsid w:val="00147BDE"/>
    <w:rsid w:val="00151D52"/>
    <w:rsid w:val="0015435F"/>
    <w:rsid w:val="001608C6"/>
    <w:rsid w:val="001609F2"/>
    <w:rsid w:val="00166977"/>
    <w:rsid w:val="00172A50"/>
    <w:rsid w:val="0017566E"/>
    <w:rsid w:val="001838DB"/>
    <w:rsid w:val="00190A39"/>
    <w:rsid w:val="00190C0D"/>
    <w:rsid w:val="001A5A4B"/>
    <w:rsid w:val="001A602C"/>
    <w:rsid w:val="001B1F42"/>
    <w:rsid w:val="001B288B"/>
    <w:rsid w:val="001B28BD"/>
    <w:rsid w:val="001C1EDB"/>
    <w:rsid w:val="001C6F2A"/>
    <w:rsid w:val="001D18A0"/>
    <w:rsid w:val="001D31B7"/>
    <w:rsid w:val="001D7712"/>
    <w:rsid w:val="001E3A5E"/>
    <w:rsid w:val="00211519"/>
    <w:rsid w:val="002123AD"/>
    <w:rsid w:val="002167B8"/>
    <w:rsid w:val="0022649A"/>
    <w:rsid w:val="00230012"/>
    <w:rsid w:val="00230026"/>
    <w:rsid w:val="00230800"/>
    <w:rsid w:val="0023157C"/>
    <w:rsid w:val="00235384"/>
    <w:rsid w:val="0024039C"/>
    <w:rsid w:val="00241582"/>
    <w:rsid w:val="002443FA"/>
    <w:rsid w:val="00245700"/>
    <w:rsid w:val="002506EE"/>
    <w:rsid w:val="00263021"/>
    <w:rsid w:val="0027029E"/>
    <w:rsid w:val="002810CC"/>
    <w:rsid w:val="00281691"/>
    <w:rsid w:val="0028793B"/>
    <w:rsid w:val="002A7C50"/>
    <w:rsid w:val="002B20B6"/>
    <w:rsid w:val="002B243E"/>
    <w:rsid w:val="002B2481"/>
    <w:rsid w:val="002B3A5C"/>
    <w:rsid w:val="002B6B9B"/>
    <w:rsid w:val="002B7AB4"/>
    <w:rsid w:val="002C05F9"/>
    <w:rsid w:val="002C1A2A"/>
    <w:rsid w:val="002C1BE4"/>
    <w:rsid w:val="002C2048"/>
    <w:rsid w:val="002C6349"/>
    <w:rsid w:val="002D1B2C"/>
    <w:rsid w:val="002D5BF6"/>
    <w:rsid w:val="002D6080"/>
    <w:rsid w:val="002F3BD1"/>
    <w:rsid w:val="002F3F50"/>
    <w:rsid w:val="002F546C"/>
    <w:rsid w:val="00300AEB"/>
    <w:rsid w:val="00300FEA"/>
    <w:rsid w:val="00310EED"/>
    <w:rsid w:val="00312965"/>
    <w:rsid w:val="0031344F"/>
    <w:rsid w:val="00313A96"/>
    <w:rsid w:val="00313B73"/>
    <w:rsid w:val="00313D77"/>
    <w:rsid w:val="00316DAB"/>
    <w:rsid w:val="003321E2"/>
    <w:rsid w:val="003335A0"/>
    <w:rsid w:val="00337C78"/>
    <w:rsid w:val="00341D1D"/>
    <w:rsid w:val="00341FF3"/>
    <w:rsid w:val="00345DB3"/>
    <w:rsid w:val="00357EC7"/>
    <w:rsid w:val="003650A5"/>
    <w:rsid w:val="0036696E"/>
    <w:rsid w:val="00371354"/>
    <w:rsid w:val="00372D99"/>
    <w:rsid w:val="003767CA"/>
    <w:rsid w:val="00380017"/>
    <w:rsid w:val="00380D74"/>
    <w:rsid w:val="00381B2E"/>
    <w:rsid w:val="00381EE9"/>
    <w:rsid w:val="0038331B"/>
    <w:rsid w:val="00395944"/>
    <w:rsid w:val="003A1D71"/>
    <w:rsid w:val="003A2681"/>
    <w:rsid w:val="003A3EFB"/>
    <w:rsid w:val="003A609F"/>
    <w:rsid w:val="003A67D3"/>
    <w:rsid w:val="003B1B39"/>
    <w:rsid w:val="003B3711"/>
    <w:rsid w:val="003B50E7"/>
    <w:rsid w:val="003B7913"/>
    <w:rsid w:val="003C3C10"/>
    <w:rsid w:val="003C52C4"/>
    <w:rsid w:val="003D1017"/>
    <w:rsid w:val="003E0352"/>
    <w:rsid w:val="00401C9B"/>
    <w:rsid w:val="00407FF4"/>
    <w:rsid w:val="00410A1A"/>
    <w:rsid w:val="00410DF8"/>
    <w:rsid w:val="0041659E"/>
    <w:rsid w:val="00417632"/>
    <w:rsid w:val="00417EDB"/>
    <w:rsid w:val="00427A1D"/>
    <w:rsid w:val="00433DDA"/>
    <w:rsid w:val="00434609"/>
    <w:rsid w:val="00437845"/>
    <w:rsid w:val="00441278"/>
    <w:rsid w:val="004412E2"/>
    <w:rsid w:val="004469C3"/>
    <w:rsid w:val="004476E3"/>
    <w:rsid w:val="00451A12"/>
    <w:rsid w:val="00453670"/>
    <w:rsid w:val="004539E3"/>
    <w:rsid w:val="00453FF8"/>
    <w:rsid w:val="00465088"/>
    <w:rsid w:val="004708E8"/>
    <w:rsid w:val="004709BA"/>
    <w:rsid w:val="00471C28"/>
    <w:rsid w:val="0047773D"/>
    <w:rsid w:val="00482375"/>
    <w:rsid w:val="0048776E"/>
    <w:rsid w:val="00497CAA"/>
    <w:rsid w:val="004A461A"/>
    <w:rsid w:val="004A6B5F"/>
    <w:rsid w:val="004B0E2C"/>
    <w:rsid w:val="004B3A6A"/>
    <w:rsid w:val="004B3E5D"/>
    <w:rsid w:val="004C4060"/>
    <w:rsid w:val="004D31E8"/>
    <w:rsid w:val="004D3D15"/>
    <w:rsid w:val="004D5802"/>
    <w:rsid w:val="004E3153"/>
    <w:rsid w:val="004F3397"/>
    <w:rsid w:val="004F5782"/>
    <w:rsid w:val="004F6905"/>
    <w:rsid w:val="00504FB3"/>
    <w:rsid w:val="0050588F"/>
    <w:rsid w:val="005101B3"/>
    <w:rsid w:val="00513FE8"/>
    <w:rsid w:val="00522082"/>
    <w:rsid w:val="00525E32"/>
    <w:rsid w:val="00535D9F"/>
    <w:rsid w:val="005516A8"/>
    <w:rsid w:val="005549D1"/>
    <w:rsid w:val="00555703"/>
    <w:rsid w:val="00556185"/>
    <w:rsid w:val="005572CC"/>
    <w:rsid w:val="005619DA"/>
    <w:rsid w:val="00571973"/>
    <w:rsid w:val="00571EF7"/>
    <w:rsid w:val="00571F61"/>
    <w:rsid w:val="00575301"/>
    <w:rsid w:val="00590102"/>
    <w:rsid w:val="00595EB0"/>
    <w:rsid w:val="005A4A6F"/>
    <w:rsid w:val="005B1C61"/>
    <w:rsid w:val="005B6B77"/>
    <w:rsid w:val="005C4B3A"/>
    <w:rsid w:val="005D0C59"/>
    <w:rsid w:val="005D2B44"/>
    <w:rsid w:val="005D37F5"/>
    <w:rsid w:val="005D6AB9"/>
    <w:rsid w:val="005D6E2A"/>
    <w:rsid w:val="005E14E3"/>
    <w:rsid w:val="005E4324"/>
    <w:rsid w:val="005F1F62"/>
    <w:rsid w:val="005F6527"/>
    <w:rsid w:val="0060259E"/>
    <w:rsid w:val="00607A88"/>
    <w:rsid w:val="00610B68"/>
    <w:rsid w:val="00633ADC"/>
    <w:rsid w:val="0063412A"/>
    <w:rsid w:val="00637010"/>
    <w:rsid w:val="0064011A"/>
    <w:rsid w:val="00647CD3"/>
    <w:rsid w:val="00651175"/>
    <w:rsid w:val="0065203D"/>
    <w:rsid w:val="0065648F"/>
    <w:rsid w:val="00656900"/>
    <w:rsid w:val="0066585A"/>
    <w:rsid w:val="006660F9"/>
    <w:rsid w:val="00672027"/>
    <w:rsid w:val="006726FA"/>
    <w:rsid w:val="00682BA1"/>
    <w:rsid w:val="00687330"/>
    <w:rsid w:val="006A505F"/>
    <w:rsid w:val="006A5801"/>
    <w:rsid w:val="006B0E89"/>
    <w:rsid w:val="006B4608"/>
    <w:rsid w:val="006B73D6"/>
    <w:rsid w:val="006C1015"/>
    <w:rsid w:val="006C1EEB"/>
    <w:rsid w:val="006D391A"/>
    <w:rsid w:val="006D5DBF"/>
    <w:rsid w:val="006D6DE9"/>
    <w:rsid w:val="006E0D46"/>
    <w:rsid w:val="006E418F"/>
    <w:rsid w:val="006F4926"/>
    <w:rsid w:val="006F49FD"/>
    <w:rsid w:val="0070500A"/>
    <w:rsid w:val="00711273"/>
    <w:rsid w:val="00714332"/>
    <w:rsid w:val="00717B82"/>
    <w:rsid w:val="00722806"/>
    <w:rsid w:val="007258F5"/>
    <w:rsid w:val="007259D6"/>
    <w:rsid w:val="00734C18"/>
    <w:rsid w:val="007411A5"/>
    <w:rsid w:val="00741A8B"/>
    <w:rsid w:val="007439B0"/>
    <w:rsid w:val="00744F70"/>
    <w:rsid w:val="00750D29"/>
    <w:rsid w:val="00753170"/>
    <w:rsid w:val="007609F6"/>
    <w:rsid w:val="00763A49"/>
    <w:rsid w:val="0076646B"/>
    <w:rsid w:val="00776BC2"/>
    <w:rsid w:val="00776FFA"/>
    <w:rsid w:val="007801DA"/>
    <w:rsid w:val="007A0130"/>
    <w:rsid w:val="007A2615"/>
    <w:rsid w:val="007A72C1"/>
    <w:rsid w:val="007B27F1"/>
    <w:rsid w:val="007B51BA"/>
    <w:rsid w:val="007B7236"/>
    <w:rsid w:val="007B7E28"/>
    <w:rsid w:val="007C7849"/>
    <w:rsid w:val="007C7F93"/>
    <w:rsid w:val="007D0340"/>
    <w:rsid w:val="007D1EE8"/>
    <w:rsid w:val="007D4CD2"/>
    <w:rsid w:val="007D7566"/>
    <w:rsid w:val="007E19A9"/>
    <w:rsid w:val="007E1EC7"/>
    <w:rsid w:val="007E4B3F"/>
    <w:rsid w:val="007E56A9"/>
    <w:rsid w:val="007E7831"/>
    <w:rsid w:val="007F7FAB"/>
    <w:rsid w:val="008047D4"/>
    <w:rsid w:val="00806E15"/>
    <w:rsid w:val="008101FE"/>
    <w:rsid w:val="00813358"/>
    <w:rsid w:val="00815DEE"/>
    <w:rsid w:val="0082050B"/>
    <w:rsid w:val="008215AB"/>
    <w:rsid w:val="00824452"/>
    <w:rsid w:val="00824ACB"/>
    <w:rsid w:val="00824E92"/>
    <w:rsid w:val="0082778D"/>
    <w:rsid w:val="00833A36"/>
    <w:rsid w:val="00833A6E"/>
    <w:rsid w:val="008343EF"/>
    <w:rsid w:val="0083633C"/>
    <w:rsid w:val="00836AED"/>
    <w:rsid w:val="00851ADC"/>
    <w:rsid w:val="0085758A"/>
    <w:rsid w:val="00861DB9"/>
    <w:rsid w:val="008623F9"/>
    <w:rsid w:val="00862FBD"/>
    <w:rsid w:val="008661D5"/>
    <w:rsid w:val="0088168D"/>
    <w:rsid w:val="0089029B"/>
    <w:rsid w:val="0089392C"/>
    <w:rsid w:val="00894793"/>
    <w:rsid w:val="00896DE0"/>
    <w:rsid w:val="008A7836"/>
    <w:rsid w:val="008A7D80"/>
    <w:rsid w:val="008B0624"/>
    <w:rsid w:val="008B2767"/>
    <w:rsid w:val="008B4CA5"/>
    <w:rsid w:val="008B55C7"/>
    <w:rsid w:val="008B6D9C"/>
    <w:rsid w:val="008C1114"/>
    <w:rsid w:val="008C1FA3"/>
    <w:rsid w:val="008C2A81"/>
    <w:rsid w:val="008C2FC0"/>
    <w:rsid w:val="008D23DC"/>
    <w:rsid w:val="008E0692"/>
    <w:rsid w:val="008E22AE"/>
    <w:rsid w:val="008E636C"/>
    <w:rsid w:val="008E6A41"/>
    <w:rsid w:val="008E7438"/>
    <w:rsid w:val="008F614E"/>
    <w:rsid w:val="008F6D75"/>
    <w:rsid w:val="009026C1"/>
    <w:rsid w:val="009112CC"/>
    <w:rsid w:val="0091390E"/>
    <w:rsid w:val="0091672A"/>
    <w:rsid w:val="00921AF1"/>
    <w:rsid w:val="00923A6E"/>
    <w:rsid w:val="00927D37"/>
    <w:rsid w:val="00931313"/>
    <w:rsid w:val="00931687"/>
    <w:rsid w:val="00931721"/>
    <w:rsid w:val="009359EB"/>
    <w:rsid w:val="00937BF6"/>
    <w:rsid w:val="00940EF0"/>
    <w:rsid w:val="00941CC3"/>
    <w:rsid w:val="0094223D"/>
    <w:rsid w:val="009456B7"/>
    <w:rsid w:val="0095067E"/>
    <w:rsid w:val="00952332"/>
    <w:rsid w:val="00955B1E"/>
    <w:rsid w:val="00960D18"/>
    <w:rsid w:val="009670DD"/>
    <w:rsid w:val="009714B7"/>
    <w:rsid w:val="00972835"/>
    <w:rsid w:val="009828A4"/>
    <w:rsid w:val="00984A7F"/>
    <w:rsid w:val="00993A19"/>
    <w:rsid w:val="009A09A3"/>
    <w:rsid w:val="009A3817"/>
    <w:rsid w:val="009C1603"/>
    <w:rsid w:val="009D23B8"/>
    <w:rsid w:val="009D3710"/>
    <w:rsid w:val="009F13BA"/>
    <w:rsid w:val="009F1F78"/>
    <w:rsid w:val="009F38FF"/>
    <w:rsid w:val="009F5F3F"/>
    <w:rsid w:val="00A00887"/>
    <w:rsid w:val="00A0106C"/>
    <w:rsid w:val="00A023EF"/>
    <w:rsid w:val="00A02418"/>
    <w:rsid w:val="00A025A2"/>
    <w:rsid w:val="00A028A2"/>
    <w:rsid w:val="00A0487B"/>
    <w:rsid w:val="00A057F5"/>
    <w:rsid w:val="00A11501"/>
    <w:rsid w:val="00A155CC"/>
    <w:rsid w:val="00A2155E"/>
    <w:rsid w:val="00A2221E"/>
    <w:rsid w:val="00A267A1"/>
    <w:rsid w:val="00A27F63"/>
    <w:rsid w:val="00A30C90"/>
    <w:rsid w:val="00A36ED0"/>
    <w:rsid w:val="00A3778D"/>
    <w:rsid w:val="00A435C4"/>
    <w:rsid w:val="00A45024"/>
    <w:rsid w:val="00A46C68"/>
    <w:rsid w:val="00A46D49"/>
    <w:rsid w:val="00A50731"/>
    <w:rsid w:val="00A5446C"/>
    <w:rsid w:val="00A55060"/>
    <w:rsid w:val="00A55367"/>
    <w:rsid w:val="00A5560B"/>
    <w:rsid w:val="00A568F2"/>
    <w:rsid w:val="00A57068"/>
    <w:rsid w:val="00A57401"/>
    <w:rsid w:val="00A61D17"/>
    <w:rsid w:val="00A62F17"/>
    <w:rsid w:val="00A64002"/>
    <w:rsid w:val="00A67032"/>
    <w:rsid w:val="00A7221F"/>
    <w:rsid w:val="00A739E5"/>
    <w:rsid w:val="00A75484"/>
    <w:rsid w:val="00A83579"/>
    <w:rsid w:val="00A92C7E"/>
    <w:rsid w:val="00A961AC"/>
    <w:rsid w:val="00AA1426"/>
    <w:rsid w:val="00AA45ED"/>
    <w:rsid w:val="00AB1249"/>
    <w:rsid w:val="00AB1F66"/>
    <w:rsid w:val="00AB2EFB"/>
    <w:rsid w:val="00AB3ED4"/>
    <w:rsid w:val="00AC02A8"/>
    <w:rsid w:val="00AC1DE5"/>
    <w:rsid w:val="00AC34DE"/>
    <w:rsid w:val="00AD1D8A"/>
    <w:rsid w:val="00AD40A9"/>
    <w:rsid w:val="00AD5593"/>
    <w:rsid w:val="00AE2345"/>
    <w:rsid w:val="00AE2FFF"/>
    <w:rsid w:val="00AE3C50"/>
    <w:rsid w:val="00AE5D04"/>
    <w:rsid w:val="00B00452"/>
    <w:rsid w:val="00B00507"/>
    <w:rsid w:val="00B07A67"/>
    <w:rsid w:val="00B119BC"/>
    <w:rsid w:val="00B14210"/>
    <w:rsid w:val="00B155A7"/>
    <w:rsid w:val="00B22DD8"/>
    <w:rsid w:val="00B3032D"/>
    <w:rsid w:val="00B350D4"/>
    <w:rsid w:val="00B36A85"/>
    <w:rsid w:val="00B41D31"/>
    <w:rsid w:val="00B51A57"/>
    <w:rsid w:val="00B522DE"/>
    <w:rsid w:val="00B54872"/>
    <w:rsid w:val="00B6219A"/>
    <w:rsid w:val="00B675B7"/>
    <w:rsid w:val="00B9056C"/>
    <w:rsid w:val="00B9226A"/>
    <w:rsid w:val="00B92651"/>
    <w:rsid w:val="00B94B26"/>
    <w:rsid w:val="00B951B2"/>
    <w:rsid w:val="00B95D30"/>
    <w:rsid w:val="00B96CAD"/>
    <w:rsid w:val="00B97C14"/>
    <w:rsid w:val="00B97E09"/>
    <w:rsid w:val="00BA0ACC"/>
    <w:rsid w:val="00BA3C7A"/>
    <w:rsid w:val="00BA63D3"/>
    <w:rsid w:val="00BA7985"/>
    <w:rsid w:val="00BB6C2A"/>
    <w:rsid w:val="00BC2D6D"/>
    <w:rsid w:val="00BC5472"/>
    <w:rsid w:val="00BD2F89"/>
    <w:rsid w:val="00BD3D7A"/>
    <w:rsid w:val="00BD499D"/>
    <w:rsid w:val="00BE280D"/>
    <w:rsid w:val="00BE2B58"/>
    <w:rsid w:val="00BE71CA"/>
    <w:rsid w:val="00BF0E9F"/>
    <w:rsid w:val="00C00ED4"/>
    <w:rsid w:val="00C01F7A"/>
    <w:rsid w:val="00C12173"/>
    <w:rsid w:val="00C17F8A"/>
    <w:rsid w:val="00C313D7"/>
    <w:rsid w:val="00C33108"/>
    <w:rsid w:val="00C35C82"/>
    <w:rsid w:val="00C36DE9"/>
    <w:rsid w:val="00C37794"/>
    <w:rsid w:val="00C41C7B"/>
    <w:rsid w:val="00C45235"/>
    <w:rsid w:val="00C456C5"/>
    <w:rsid w:val="00C469ED"/>
    <w:rsid w:val="00C5053B"/>
    <w:rsid w:val="00C574BA"/>
    <w:rsid w:val="00C67674"/>
    <w:rsid w:val="00C807F3"/>
    <w:rsid w:val="00C8422A"/>
    <w:rsid w:val="00C84588"/>
    <w:rsid w:val="00C85394"/>
    <w:rsid w:val="00C85F91"/>
    <w:rsid w:val="00C91F77"/>
    <w:rsid w:val="00C9695F"/>
    <w:rsid w:val="00CA0906"/>
    <w:rsid w:val="00CA38C3"/>
    <w:rsid w:val="00CA6F6F"/>
    <w:rsid w:val="00CB0F11"/>
    <w:rsid w:val="00CB212A"/>
    <w:rsid w:val="00CB3947"/>
    <w:rsid w:val="00CB3E21"/>
    <w:rsid w:val="00CB7300"/>
    <w:rsid w:val="00CC1C8C"/>
    <w:rsid w:val="00CD14B7"/>
    <w:rsid w:val="00CD4A67"/>
    <w:rsid w:val="00CD4C65"/>
    <w:rsid w:val="00CE2688"/>
    <w:rsid w:val="00CE3EA4"/>
    <w:rsid w:val="00CE4A23"/>
    <w:rsid w:val="00CE6E43"/>
    <w:rsid w:val="00CF4902"/>
    <w:rsid w:val="00CF4D7E"/>
    <w:rsid w:val="00CF782C"/>
    <w:rsid w:val="00D01012"/>
    <w:rsid w:val="00D06177"/>
    <w:rsid w:val="00D073AC"/>
    <w:rsid w:val="00D10BE1"/>
    <w:rsid w:val="00D20D40"/>
    <w:rsid w:val="00D21061"/>
    <w:rsid w:val="00D21299"/>
    <w:rsid w:val="00D21313"/>
    <w:rsid w:val="00D24013"/>
    <w:rsid w:val="00D24FA1"/>
    <w:rsid w:val="00D262C2"/>
    <w:rsid w:val="00D27A49"/>
    <w:rsid w:val="00D31F77"/>
    <w:rsid w:val="00D333C6"/>
    <w:rsid w:val="00D33F0C"/>
    <w:rsid w:val="00D51FA2"/>
    <w:rsid w:val="00D6365E"/>
    <w:rsid w:val="00D77255"/>
    <w:rsid w:val="00D81C74"/>
    <w:rsid w:val="00D865C8"/>
    <w:rsid w:val="00D922B3"/>
    <w:rsid w:val="00D938DA"/>
    <w:rsid w:val="00D93EAE"/>
    <w:rsid w:val="00DA402E"/>
    <w:rsid w:val="00DB211B"/>
    <w:rsid w:val="00DB60E2"/>
    <w:rsid w:val="00DC215F"/>
    <w:rsid w:val="00DC7265"/>
    <w:rsid w:val="00DC7327"/>
    <w:rsid w:val="00DD1B12"/>
    <w:rsid w:val="00DD4ED2"/>
    <w:rsid w:val="00DE05E4"/>
    <w:rsid w:val="00DE118D"/>
    <w:rsid w:val="00DE575A"/>
    <w:rsid w:val="00DF1B87"/>
    <w:rsid w:val="00DF5758"/>
    <w:rsid w:val="00DF5EA8"/>
    <w:rsid w:val="00DF6B11"/>
    <w:rsid w:val="00E035B2"/>
    <w:rsid w:val="00E047CA"/>
    <w:rsid w:val="00E049AD"/>
    <w:rsid w:val="00E1283B"/>
    <w:rsid w:val="00E23923"/>
    <w:rsid w:val="00E33E5F"/>
    <w:rsid w:val="00E42A83"/>
    <w:rsid w:val="00E46434"/>
    <w:rsid w:val="00E47676"/>
    <w:rsid w:val="00E6136B"/>
    <w:rsid w:val="00E63558"/>
    <w:rsid w:val="00E66A3F"/>
    <w:rsid w:val="00E70803"/>
    <w:rsid w:val="00E83958"/>
    <w:rsid w:val="00E87C8A"/>
    <w:rsid w:val="00E92798"/>
    <w:rsid w:val="00E92F5F"/>
    <w:rsid w:val="00E9420D"/>
    <w:rsid w:val="00E9627E"/>
    <w:rsid w:val="00E97835"/>
    <w:rsid w:val="00EA373E"/>
    <w:rsid w:val="00EA4917"/>
    <w:rsid w:val="00EB5947"/>
    <w:rsid w:val="00EB761F"/>
    <w:rsid w:val="00EC1A0B"/>
    <w:rsid w:val="00EC3BF0"/>
    <w:rsid w:val="00EC47FC"/>
    <w:rsid w:val="00EC707F"/>
    <w:rsid w:val="00EC7D7B"/>
    <w:rsid w:val="00ED3C6B"/>
    <w:rsid w:val="00ED4AFE"/>
    <w:rsid w:val="00EE0127"/>
    <w:rsid w:val="00EE4282"/>
    <w:rsid w:val="00EE474F"/>
    <w:rsid w:val="00EF2AFB"/>
    <w:rsid w:val="00EF481C"/>
    <w:rsid w:val="00EF6785"/>
    <w:rsid w:val="00EF7CE1"/>
    <w:rsid w:val="00F00DE0"/>
    <w:rsid w:val="00F04AD1"/>
    <w:rsid w:val="00F07786"/>
    <w:rsid w:val="00F138D0"/>
    <w:rsid w:val="00F160F1"/>
    <w:rsid w:val="00F21669"/>
    <w:rsid w:val="00F232D7"/>
    <w:rsid w:val="00F26582"/>
    <w:rsid w:val="00F32A34"/>
    <w:rsid w:val="00F3354A"/>
    <w:rsid w:val="00F37F70"/>
    <w:rsid w:val="00F436B8"/>
    <w:rsid w:val="00F45292"/>
    <w:rsid w:val="00F525F8"/>
    <w:rsid w:val="00F52C4F"/>
    <w:rsid w:val="00F54A3A"/>
    <w:rsid w:val="00F6536E"/>
    <w:rsid w:val="00F66B65"/>
    <w:rsid w:val="00F675CA"/>
    <w:rsid w:val="00F73A5E"/>
    <w:rsid w:val="00F73BF8"/>
    <w:rsid w:val="00F81C43"/>
    <w:rsid w:val="00F834BA"/>
    <w:rsid w:val="00F84311"/>
    <w:rsid w:val="00F871C9"/>
    <w:rsid w:val="00F92717"/>
    <w:rsid w:val="00F95F73"/>
    <w:rsid w:val="00FA7C83"/>
    <w:rsid w:val="00FB3ED8"/>
    <w:rsid w:val="00FC03BA"/>
    <w:rsid w:val="00FC1846"/>
    <w:rsid w:val="00FC5EB6"/>
    <w:rsid w:val="00FE6D18"/>
    <w:rsid w:val="00FF0F9F"/>
    <w:rsid w:val="00FF19EF"/>
    <w:rsid w:val="00FF4D9D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835"/>
    <w:rPr>
      <w:sz w:val="24"/>
      <w:szCs w:val="24"/>
    </w:rPr>
  </w:style>
  <w:style w:type="paragraph" w:styleId="Heading1">
    <w:name w:val="heading 1"/>
    <w:aliases w:val="Heading 1 Char,Heading 1 Char2 Char,Heading 1 Char1 Char Char,Heading 1 Char Char Char Char,Heading 1 Char1 Char Char Char Char,Heading 1 Char Char Char Char Char Char,Heading 1 Char1 Char Char Char Char Char Char,Heading 1 Char1 Char Char1"/>
    <w:basedOn w:val="Normal"/>
    <w:next w:val="Normal"/>
    <w:autoRedefine/>
    <w:qFormat/>
    <w:rsid w:val="00B00452"/>
    <w:pPr>
      <w:keepNext/>
      <w:outlineLvl w:val="0"/>
    </w:pPr>
    <w:rPr>
      <w:rFonts w:ascii="Garamond" w:hAnsi="Garamond"/>
      <w:b/>
      <w:snapToGrid w:val="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8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7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0F5408"/>
    <w:pPr>
      <w:ind w:left="1418" w:hanging="1418"/>
      <w:jc w:val="both"/>
    </w:pPr>
    <w:rPr>
      <w:b/>
      <w:szCs w:val="20"/>
    </w:rPr>
  </w:style>
  <w:style w:type="paragraph" w:customStyle="1" w:styleId="Text">
    <w:name w:val="Text"/>
    <w:basedOn w:val="Normal"/>
    <w:rsid w:val="000F5408"/>
    <w:pPr>
      <w:spacing w:before="130" w:line="260" w:lineRule="exact"/>
      <w:jc w:val="both"/>
    </w:pPr>
    <w:rPr>
      <w:rFonts w:ascii="TmsCyr" w:hAnsi="TmsCyr"/>
      <w:sz w:val="22"/>
      <w:szCs w:val="20"/>
      <w:lang w:val="en-GB"/>
    </w:rPr>
  </w:style>
  <w:style w:type="paragraph" w:styleId="BalloonText">
    <w:name w:val="Balloon Text"/>
    <w:basedOn w:val="Normal"/>
    <w:semiHidden/>
    <w:rsid w:val="00A3778D"/>
    <w:rPr>
      <w:rFonts w:ascii="Tahoma" w:hAnsi="Tahoma" w:cs="Tahoma"/>
      <w:sz w:val="16"/>
      <w:szCs w:val="16"/>
    </w:rPr>
  </w:style>
  <w:style w:type="paragraph" w:customStyle="1" w:styleId="CharCharChar1CharCharCharChar">
    <w:name w:val="Char Char Char1 Char Char Char Char"/>
    <w:basedOn w:val="Normal"/>
    <w:rsid w:val="00931687"/>
    <w:pPr>
      <w:tabs>
        <w:tab w:val="num" w:pos="2126"/>
      </w:tabs>
      <w:spacing w:after="160" w:line="240" w:lineRule="exact"/>
      <w:ind w:left="2126" w:hanging="567"/>
    </w:pPr>
    <w:rPr>
      <w:szCs w:val="20"/>
      <w:lang w:val="en-US"/>
    </w:rPr>
  </w:style>
  <w:style w:type="paragraph" w:styleId="BodyText">
    <w:name w:val="Body Text"/>
    <w:basedOn w:val="Normal"/>
    <w:rsid w:val="0047773D"/>
    <w:pPr>
      <w:spacing w:after="120"/>
    </w:pPr>
  </w:style>
  <w:style w:type="paragraph" w:styleId="Header">
    <w:name w:val="header"/>
    <w:basedOn w:val="Normal"/>
    <w:link w:val="HeaderChar"/>
    <w:rsid w:val="0047773D"/>
    <w:pPr>
      <w:tabs>
        <w:tab w:val="center" w:pos="4153"/>
        <w:tab w:val="right" w:pos="8306"/>
      </w:tabs>
    </w:pPr>
  </w:style>
  <w:style w:type="paragraph" w:customStyle="1" w:styleId="Char1CharCharCharCharChar">
    <w:name w:val="Char1 Char Char Char Char Char"/>
    <w:basedOn w:val="Normal"/>
    <w:rsid w:val="0047773D"/>
    <w:pPr>
      <w:tabs>
        <w:tab w:val="num" w:pos="2126"/>
      </w:tabs>
      <w:spacing w:after="160" w:line="240" w:lineRule="exact"/>
      <w:ind w:left="2126" w:hanging="567"/>
    </w:pPr>
    <w:rPr>
      <w:szCs w:val="20"/>
      <w:lang w:val="en-US"/>
    </w:rPr>
  </w:style>
  <w:style w:type="paragraph" w:customStyle="1" w:styleId="Char1CharChar">
    <w:name w:val="Char1 Char Char"/>
    <w:basedOn w:val="Normal"/>
    <w:rsid w:val="00722806"/>
    <w:pPr>
      <w:tabs>
        <w:tab w:val="num" w:pos="2126"/>
      </w:tabs>
      <w:spacing w:after="160" w:line="240" w:lineRule="exact"/>
      <w:ind w:left="2126" w:hanging="567"/>
    </w:pPr>
    <w:rPr>
      <w:szCs w:val="20"/>
      <w:lang w:val="en-US"/>
    </w:rPr>
  </w:style>
  <w:style w:type="character" w:customStyle="1" w:styleId="Heading2Char">
    <w:name w:val="Heading 2 Char"/>
    <w:link w:val="Heading2"/>
    <w:uiPriority w:val="9"/>
    <w:semiHidden/>
    <w:rsid w:val="000948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erChar">
    <w:name w:val="Header Char"/>
    <w:link w:val="Header"/>
    <w:rsid w:val="006A5801"/>
    <w:rPr>
      <w:sz w:val="24"/>
      <w:szCs w:val="24"/>
    </w:rPr>
  </w:style>
  <w:style w:type="character" w:styleId="Hyperlink">
    <w:name w:val="Hyperlink"/>
    <w:uiPriority w:val="99"/>
    <w:unhideWhenUsed/>
    <w:rsid w:val="004D3D15"/>
    <w:rPr>
      <w:color w:val="0000FF"/>
      <w:u w:val="single"/>
    </w:rPr>
  </w:style>
  <w:style w:type="paragraph" w:customStyle="1" w:styleId="Char1CharCharCharChar">
    <w:name w:val="Char1 Char Char Char Char"/>
    <w:basedOn w:val="Normal"/>
    <w:rsid w:val="005549D1"/>
    <w:pPr>
      <w:tabs>
        <w:tab w:val="num" w:pos="2126"/>
      </w:tabs>
      <w:spacing w:after="160" w:line="240" w:lineRule="exact"/>
      <w:ind w:left="2126" w:hanging="567"/>
    </w:pPr>
    <w:rPr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835"/>
    <w:rPr>
      <w:sz w:val="24"/>
      <w:szCs w:val="24"/>
    </w:rPr>
  </w:style>
  <w:style w:type="paragraph" w:styleId="Heading1">
    <w:name w:val="heading 1"/>
    <w:aliases w:val="Heading 1 Char,Heading 1 Char2 Char,Heading 1 Char1 Char Char,Heading 1 Char Char Char Char,Heading 1 Char1 Char Char Char Char,Heading 1 Char Char Char Char Char Char,Heading 1 Char1 Char Char Char Char Char Char,Heading 1 Char1 Char Char1"/>
    <w:basedOn w:val="Normal"/>
    <w:next w:val="Normal"/>
    <w:autoRedefine/>
    <w:qFormat/>
    <w:rsid w:val="00B00452"/>
    <w:pPr>
      <w:keepNext/>
      <w:outlineLvl w:val="0"/>
    </w:pPr>
    <w:rPr>
      <w:rFonts w:ascii="Garamond" w:hAnsi="Garamond"/>
      <w:b/>
      <w:snapToGrid w:val="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8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7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0F5408"/>
    <w:pPr>
      <w:ind w:left="1418" w:hanging="1418"/>
      <w:jc w:val="both"/>
    </w:pPr>
    <w:rPr>
      <w:b/>
      <w:szCs w:val="20"/>
    </w:rPr>
  </w:style>
  <w:style w:type="paragraph" w:customStyle="1" w:styleId="Text">
    <w:name w:val="Text"/>
    <w:basedOn w:val="Normal"/>
    <w:rsid w:val="000F5408"/>
    <w:pPr>
      <w:spacing w:before="130" w:line="260" w:lineRule="exact"/>
      <w:jc w:val="both"/>
    </w:pPr>
    <w:rPr>
      <w:rFonts w:ascii="TmsCyr" w:hAnsi="TmsCyr"/>
      <w:sz w:val="22"/>
      <w:szCs w:val="20"/>
      <w:lang w:val="en-GB"/>
    </w:rPr>
  </w:style>
  <w:style w:type="paragraph" w:styleId="BalloonText">
    <w:name w:val="Balloon Text"/>
    <w:basedOn w:val="Normal"/>
    <w:semiHidden/>
    <w:rsid w:val="00A3778D"/>
    <w:rPr>
      <w:rFonts w:ascii="Tahoma" w:hAnsi="Tahoma" w:cs="Tahoma"/>
      <w:sz w:val="16"/>
      <w:szCs w:val="16"/>
    </w:rPr>
  </w:style>
  <w:style w:type="paragraph" w:customStyle="1" w:styleId="CharCharChar1CharCharCharChar">
    <w:name w:val="Char Char Char1 Char Char Char Char"/>
    <w:basedOn w:val="Normal"/>
    <w:rsid w:val="00931687"/>
    <w:pPr>
      <w:tabs>
        <w:tab w:val="num" w:pos="2126"/>
      </w:tabs>
      <w:spacing w:after="160" w:line="240" w:lineRule="exact"/>
      <w:ind w:left="2126" w:hanging="567"/>
    </w:pPr>
    <w:rPr>
      <w:szCs w:val="20"/>
      <w:lang w:val="en-US"/>
    </w:rPr>
  </w:style>
  <w:style w:type="paragraph" w:styleId="BodyText">
    <w:name w:val="Body Text"/>
    <w:basedOn w:val="Normal"/>
    <w:rsid w:val="0047773D"/>
    <w:pPr>
      <w:spacing w:after="120"/>
    </w:pPr>
  </w:style>
  <w:style w:type="paragraph" w:styleId="Header">
    <w:name w:val="header"/>
    <w:basedOn w:val="Normal"/>
    <w:link w:val="HeaderChar"/>
    <w:rsid w:val="0047773D"/>
    <w:pPr>
      <w:tabs>
        <w:tab w:val="center" w:pos="4153"/>
        <w:tab w:val="right" w:pos="8306"/>
      </w:tabs>
    </w:pPr>
  </w:style>
  <w:style w:type="paragraph" w:customStyle="1" w:styleId="Char1CharCharCharCharChar">
    <w:name w:val="Char1 Char Char Char Char Char"/>
    <w:basedOn w:val="Normal"/>
    <w:rsid w:val="0047773D"/>
    <w:pPr>
      <w:tabs>
        <w:tab w:val="num" w:pos="2126"/>
      </w:tabs>
      <w:spacing w:after="160" w:line="240" w:lineRule="exact"/>
      <w:ind w:left="2126" w:hanging="567"/>
    </w:pPr>
    <w:rPr>
      <w:szCs w:val="20"/>
      <w:lang w:val="en-US"/>
    </w:rPr>
  </w:style>
  <w:style w:type="paragraph" w:customStyle="1" w:styleId="Char1CharChar">
    <w:name w:val="Char1 Char Char"/>
    <w:basedOn w:val="Normal"/>
    <w:rsid w:val="00722806"/>
    <w:pPr>
      <w:tabs>
        <w:tab w:val="num" w:pos="2126"/>
      </w:tabs>
      <w:spacing w:after="160" w:line="240" w:lineRule="exact"/>
      <w:ind w:left="2126" w:hanging="567"/>
    </w:pPr>
    <w:rPr>
      <w:szCs w:val="20"/>
      <w:lang w:val="en-US"/>
    </w:rPr>
  </w:style>
  <w:style w:type="character" w:customStyle="1" w:styleId="Heading2Char">
    <w:name w:val="Heading 2 Char"/>
    <w:link w:val="Heading2"/>
    <w:uiPriority w:val="9"/>
    <w:semiHidden/>
    <w:rsid w:val="000948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erChar">
    <w:name w:val="Header Char"/>
    <w:link w:val="Header"/>
    <w:rsid w:val="006A5801"/>
    <w:rPr>
      <w:sz w:val="24"/>
      <w:szCs w:val="24"/>
    </w:rPr>
  </w:style>
  <w:style w:type="character" w:styleId="Hyperlink">
    <w:name w:val="Hyperlink"/>
    <w:uiPriority w:val="99"/>
    <w:unhideWhenUsed/>
    <w:rsid w:val="004D3D15"/>
    <w:rPr>
      <w:color w:val="0000FF"/>
      <w:u w:val="single"/>
    </w:rPr>
  </w:style>
  <w:style w:type="paragraph" w:customStyle="1" w:styleId="Char1CharCharCharChar">
    <w:name w:val="Char1 Char Char Char Char"/>
    <w:basedOn w:val="Normal"/>
    <w:rsid w:val="005549D1"/>
    <w:pPr>
      <w:tabs>
        <w:tab w:val="num" w:pos="2126"/>
      </w:tabs>
      <w:spacing w:after="160" w:line="240" w:lineRule="exact"/>
      <w:ind w:left="2126" w:hanging="567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MLjubun&#269;i&#263;\AppData\Local\Microsoft\Windows\Temporary%20Internet%20Files\Content.Outlook\0CAQ73P0\sektor-prodaje@cerp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MLjubun&#269;i&#263;\AppData\Local\Microsoft\Windows\Temporary%20Internet%20Files\Content.Outlook\0CAQ73P0\iva.koricic@cerp.hr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MLjubun&#269;i&#263;\AppData\Local\Microsoft\Windows\Temporary%20Internet%20Files\Content.Outlook\0CAQ73P0\www.cerp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3C632-8B86-4682-A0FC-2E82FD53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UPRAVNO VIJEĆE</vt:lpstr>
    </vt:vector>
  </TitlesOfParts>
  <Company>HFP</Company>
  <LinksUpToDate>false</LinksUpToDate>
  <CharactersWithSpaces>7140</CharactersWithSpaces>
  <SharedDoc>false</SharedDoc>
  <HLinks>
    <vt:vector size="18" baseType="variant"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www.cerp.hr</vt:lpwstr>
      </vt:variant>
      <vt:variant>
        <vt:lpwstr/>
      </vt:variant>
      <vt:variant>
        <vt:i4>3473435</vt:i4>
      </vt:variant>
      <vt:variant>
        <vt:i4>6</vt:i4>
      </vt:variant>
      <vt:variant>
        <vt:i4>0</vt:i4>
      </vt:variant>
      <vt:variant>
        <vt:i4>5</vt:i4>
      </vt:variant>
      <vt:variant>
        <vt:lpwstr>sektor-prodaje@cerp.hr</vt:lpwstr>
      </vt:variant>
      <vt:variant>
        <vt:lpwstr/>
      </vt:variant>
      <vt:variant>
        <vt:i4>2752604</vt:i4>
      </vt:variant>
      <vt:variant>
        <vt:i4>3</vt:i4>
      </vt:variant>
      <vt:variant>
        <vt:i4>0</vt:i4>
      </vt:variant>
      <vt:variant>
        <vt:i4>5</vt:i4>
      </vt:variant>
      <vt:variant>
        <vt:lpwstr>iva.koricic@cerp.hr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UPRAVNO VIJEĆE</dc:title>
  <dc:subject>JAVNO NADMETANJE 1. KRUG</dc:subject>
  <dc:creator>Manuela Ljubunčić</dc:creator>
  <cp:lastModifiedBy>Marijana Buterin</cp:lastModifiedBy>
  <cp:revision>8</cp:revision>
  <cp:lastPrinted>2018-08-09T08:26:00Z</cp:lastPrinted>
  <dcterms:created xsi:type="dcterms:W3CDTF">2018-08-20T08:06:00Z</dcterms:created>
  <dcterms:modified xsi:type="dcterms:W3CDTF">2018-08-22T09:28:00Z</dcterms:modified>
</cp:coreProperties>
</file>